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ascii="微软雅黑" w:hAnsi="微软雅黑" w:eastAsia="微软雅黑"/>
          <w:sz w:val="72"/>
          <w:szCs w:val="72"/>
        </w:rPr>
      </w:pPr>
      <w:r>
        <w:rPr>
          <w:rFonts w:ascii="微软雅黑" w:hAnsi="微软雅黑" w:eastAsia="微软雅黑"/>
          <w:sz w:val="72"/>
          <w:szCs w:val="72"/>
        </w:rPr>
        <w:drawing>
          <wp:anchor distT="0" distB="0" distL="114300" distR="114300" simplePos="0" relativeHeight="251659264" behindDoc="1" locked="0" layoutInCell="1" allowOverlap="1">
            <wp:simplePos x="0" y="0"/>
            <wp:positionH relativeFrom="column">
              <wp:posOffset>-1238250</wp:posOffset>
            </wp:positionH>
            <wp:positionV relativeFrom="paragraph">
              <wp:posOffset>-1084580</wp:posOffset>
            </wp:positionV>
            <wp:extent cx="7715250" cy="10582275"/>
            <wp:effectExtent l="0" t="0" r="0" b="9525"/>
            <wp:wrapNone/>
            <wp:docPr id="1"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无标题"/>
                    <pic:cNvPicPr>
                      <a:picLocks noChangeAspect="1"/>
                    </pic:cNvPicPr>
                  </pic:nvPicPr>
                  <pic:blipFill>
                    <a:blip r:embed="rId6"/>
                    <a:stretch>
                      <a:fillRect/>
                    </a:stretch>
                  </pic:blipFill>
                  <pic:spPr>
                    <a:xfrm>
                      <a:off x="0" y="0"/>
                      <a:ext cx="7715250" cy="10582275"/>
                    </a:xfrm>
                    <a:prstGeom prst="rect">
                      <a:avLst/>
                    </a:prstGeom>
                    <a:noFill/>
                    <a:ln>
                      <a:noFill/>
                    </a:ln>
                  </pic:spPr>
                </pic:pic>
              </a:graphicData>
            </a:graphic>
          </wp:anchor>
        </w:drawing>
      </w:r>
      <w:r>
        <w:rPr>
          <w:rFonts w:ascii="微软雅黑" w:hAnsi="微软雅黑" w:eastAsia="微软雅黑"/>
          <w:b/>
          <w:sz w:val="72"/>
          <w:szCs w:val="72"/>
        </w:rPr>
        <mc:AlternateContent>
          <mc:Choice Requires="wps">
            <w:drawing>
              <wp:anchor distT="0" distB="0" distL="114300" distR="114300" simplePos="0" relativeHeight="251661312" behindDoc="0" locked="0" layoutInCell="1" allowOverlap="1">
                <wp:simplePos x="0" y="0"/>
                <wp:positionH relativeFrom="column">
                  <wp:posOffset>-685800</wp:posOffset>
                </wp:positionH>
                <wp:positionV relativeFrom="paragraph">
                  <wp:posOffset>6266815</wp:posOffset>
                </wp:positionV>
                <wp:extent cx="3771900" cy="1684020"/>
                <wp:effectExtent l="0" t="0" r="0" b="11430"/>
                <wp:wrapNone/>
                <wp:docPr id="2" name="文本框 2"/>
                <wp:cNvGraphicFramePr/>
                <a:graphic xmlns:a="http://schemas.openxmlformats.org/drawingml/2006/main">
                  <a:graphicData uri="http://schemas.microsoft.com/office/word/2010/wordprocessingShape">
                    <wps:wsp>
                      <wps:cNvSpPr txBox="1"/>
                      <wps:spPr>
                        <a:xfrm>
                          <a:off x="0" y="0"/>
                          <a:ext cx="3771900" cy="1684020"/>
                        </a:xfrm>
                        <a:prstGeom prst="rect">
                          <a:avLst/>
                        </a:prstGeom>
                        <a:solidFill>
                          <a:srgbClr val="FFFFFF"/>
                        </a:solidFill>
                        <a:ln>
                          <a:noFill/>
                        </a:ln>
                      </wps:spPr>
                      <wps:txbx>
                        <w:txbxContent>
                          <w:p>
                            <w:pPr>
                              <w:tabs>
                                <w:tab w:val="left" w:pos="1080"/>
                              </w:tabs>
                              <w:spacing w:line="288" w:lineRule="auto"/>
                              <w:ind w:left="1" w:firstLine="720" w:firstLineChars="400"/>
                              <w:rPr>
                                <w:rFonts w:ascii="微软雅黑" w:hAnsi="微软雅黑" w:eastAsia="微软雅黑"/>
                                <w:sz w:val="18"/>
                                <w:szCs w:val="18"/>
                              </w:rPr>
                            </w:pPr>
                            <w:r>
                              <w:rPr>
                                <w:rFonts w:ascii="微软雅黑" w:hAnsi="微软雅黑" w:eastAsia="微软雅黑"/>
                                <w:sz w:val="18"/>
                                <w:szCs w:val="18"/>
                              </w:rPr>
                              <w:t xml:space="preserve">Weaver </w:t>
                            </w:r>
                            <w:r>
                              <w:rPr>
                                <w:rFonts w:hint="eastAsia" w:ascii="微软雅黑" w:hAnsi="微软雅黑" w:eastAsia="微软雅黑"/>
                                <w:sz w:val="18"/>
                                <w:szCs w:val="18"/>
                              </w:rPr>
                              <w:t>Software</w:t>
                            </w:r>
                          </w:p>
                          <w:p>
                            <w:pPr>
                              <w:tabs>
                                <w:tab w:val="left" w:pos="1080"/>
                              </w:tabs>
                              <w:spacing w:line="288" w:lineRule="auto"/>
                              <w:ind w:left="1" w:firstLine="720" w:firstLineChars="400"/>
                              <w:rPr>
                                <w:rFonts w:ascii="微软雅黑" w:hAnsi="微软雅黑" w:eastAsia="微软雅黑"/>
                                <w:sz w:val="18"/>
                                <w:szCs w:val="18"/>
                              </w:rPr>
                            </w:pPr>
                            <w:r>
                              <w:rPr>
                                <w:rFonts w:hint="eastAsia" w:ascii="微软雅黑" w:hAnsi="微软雅黑" w:eastAsia="微软雅黑"/>
                                <w:sz w:val="18"/>
                                <w:szCs w:val="18"/>
                              </w:rPr>
                              <w:t>上海</w:t>
                            </w:r>
                            <w:r>
                              <w:rPr>
                                <w:rFonts w:hint="eastAsia" w:ascii="微软雅黑" w:hAnsi="微软雅黑" w:eastAsia="微软雅黑"/>
                                <w:sz w:val="18"/>
                                <w:szCs w:val="18"/>
                                <w:lang w:val="en-US" w:eastAsia="zh-CN"/>
                              </w:rPr>
                              <w:t>市闵行区联航路1188号</w:t>
                            </w:r>
                            <w:r>
                              <w:rPr>
                                <w:rFonts w:hint="eastAsia" w:ascii="微软雅黑" w:hAnsi="微软雅黑" w:eastAsia="微软雅黑"/>
                                <w:sz w:val="18"/>
                                <w:szCs w:val="18"/>
                              </w:rPr>
                              <w:t>浦</w:t>
                            </w:r>
                            <w:r>
                              <w:rPr>
                                <w:rFonts w:hint="eastAsia" w:ascii="微软雅黑" w:hAnsi="微软雅黑" w:eastAsia="微软雅黑"/>
                                <w:sz w:val="18"/>
                                <w:szCs w:val="18"/>
                                <w:lang w:val="en-US" w:eastAsia="zh-CN"/>
                              </w:rPr>
                              <w:t>江智谷33号楼</w:t>
                            </w:r>
                            <w:r>
                              <w:rPr>
                                <w:rFonts w:hint="eastAsia" w:ascii="微软雅黑" w:hAnsi="微软雅黑" w:eastAsia="微软雅黑"/>
                                <w:sz w:val="18"/>
                                <w:szCs w:val="18"/>
                              </w:rPr>
                              <w:t>微软件大厦</w:t>
                            </w:r>
                          </w:p>
                          <w:p>
                            <w:pPr>
                              <w:tabs>
                                <w:tab w:val="left" w:pos="1080"/>
                              </w:tabs>
                              <w:spacing w:line="288" w:lineRule="auto"/>
                              <w:ind w:left="1" w:firstLine="720" w:firstLineChars="400"/>
                              <w:rPr>
                                <w:rFonts w:ascii="微软雅黑" w:hAnsi="微软雅黑" w:eastAsia="微软雅黑"/>
                                <w:sz w:val="18"/>
                                <w:szCs w:val="18"/>
                              </w:rPr>
                            </w:pPr>
                            <w:r>
                              <w:rPr>
                                <w:rFonts w:hint="eastAsia" w:ascii="微软雅黑" w:hAnsi="微软雅黑" w:eastAsia="微软雅黑"/>
                                <w:sz w:val="18"/>
                                <w:szCs w:val="18"/>
                              </w:rPr>
                              <w:t>邮政编码：200127</w:t>
                            </w:r>
                          </w:p>
                          <w:p>
                            <w:pPr>
                              <w:tabs>
                                <w:tab w:val="left" w:pos="1080"/>
                              </w:tabs>
                              <w:spacing w:line="288" w:lineRule="auto"/>
                              <w:ind w:left="1" w:firstLine="720" w:firstLineChars="400"/>
                              <w:rPr>
                                <w:rFonts w:hint="default" w:ascii="微软雅黑" w:hAnsi="微软雅黑" w:eastAsia="微软雅黑"/>
                                <w:sz w:val="18"/>
                                <w:szCs w:val="18"/>
                                <w:lang w:val="en-US" w:eastAsia="zh-CN"/>
                              </w:rPr>
                            </w:pPr>
                            <w:r>
                              <w:rPr>
                                <w:rFonts w:hint="eastAsia" w:ascii="微软雅黑" w:hAnsi="微软雅黑" w:eastAsia="微软雅黑"/>
                                <w:sz w:val="18"/>
                                <w:szCs w:val="18"/>
                              </w:rPr>
                              <w:t>电话：+86 21 688</w:t>
                            </w:r>
                            <w:r>
                              <w:rPr>
                                <w:rFonts w:hint="eastAsia" w:ascii="微软雅黑" w:hAnsi="微软雅黑" w:eastAsia="微软雅黑"/>
                                <w:sz w:val="18"/>
                                <w:szCs w:val="18"/>
                                <w:lang w:val="en-US" w:eastAsia="zh-CN"/>
                              </w:rPr>
                              <w:t>60398</w:t>
                            </w:r>
                          </w:p>
                          <w:p>
                            <w:pPr>
                              <w:tabs>
                                <w:tab w:val="left" w:pos="1080"/>
                              </w:tabs>
                              <w:spacing w:line="288" w:lineRule="auto"/>
                              <w:ind w:left="1" w:firstLine="720" w:firstLineChars="400"/>
                              <w:rPr>
                                <w:rFonts w:ascii="微软雅黑" w:hAnsi="微软雅黑" w:eastAsia="微软雅黑"/>
                                <w:sz w:val="18"/>
                                <w:szCs w:val="18"/>
                              </w:rPr>
                            </w:pPr>
                            <w:r>
                              <w:rPr>
                                <w:rFonts w:hint="eastAsia" w:ascii="微软雅黑" w:hAnsi="微软雅黑" w:eastAsia="微软雅黑"/>
                                <w:sz w:val="18"/>
                                <w:szCs w:val="18"/>
                              </w:rPr>
                              <w:t>传真：+86 21 50942278</w:t>
                            </w:r>
                          </w:p>
                          <w:p/>
                        </w:txbxContent>
                      </wps:txbx>
                      <wps:bodyPr upright="1"/>
                    </wps:wsp>
                  </a:graphicData>
                </a:graphic>
              </wp:anchor>
            </w:drawing>
          </mc:Choice>
          <mc:Fallback>
            <w:pict>
              <v:shape id="_x0000_s1026" o:spid="_x0000_s1026" o:spt="202" type="#_x0000_t202" style="position:absolute;left:0pt;margin-left:-54pt;margin-top:493.45pt;height:132.6pt;width:297pt;z-index:251661312;mso-width-relative:page;mso-height-relative:page;" fillcolor="#FFFFFF" filled="t" stroked="f" coordsize="21600,21600" o:gfxdata="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NPrOdoAAAANAQAADwAAAAAAAAABACAAAAAiAAAAZHJzL2Rvd25y&#10;ZXYueG1sUEsBAhQAFAAAAAgAh07iQHT9tE7DAQAAeAMAAA4AAAAAAAAAAQAgAAAAKQEAAGRycy9l&#10;Mm9Eb2MueG1sUEsFBgAAAAAGAAYAWQEAAF4FAAAAAA==&#10;">
                <v:fill on="t" focussize="0,0"/>
                <v:stroke on="f"/>
                <v:imagedata o:title=""/>
                <o:lock v:ext="edit" aspectratio="f"/>
                <v:textbox>
                  <w:txbxContent>
                    <w:p>
                      <w:pPr>
                        <w:tabs>
                          <w:tab w:val="left" w:pos="1080"/>
                        </w:tabs>
                        <w:spacing w:line="288" w:lineRule="auto"/>
                        <w:ind w:left="1" w:firstLine="720" w:firstLineChars="400"/>
                        <w:rPr>
                          <w:rFonts w:ascii="微软雅黑" w:hAnsi="微软雅黑" w:eastAsia="微软雅黑"/>
                          <w:sz w:val="18"/>
                          <w:szCs w:val="18"/>
                        </w:rPr>
                      </w:pPr>
                      <w:r>
                        <w:rPr>
                          <w:rFonts w:ascii="微软雅黑" w:hAnsi="微软雅黑" w:eastAsia="微软雅黑"/>
                          <w:sz w:val="18"/>
                          <w:szCs w:val="18"/>
                        </w:rPr>
                        <w:t xml:space="preserve">Weaver </w:t>
                      </w:r>
                      <w:r>
                        <w:rPr>
                          <w:rFonts w:hint="eastAsia" w:ascii="微软雅黑" w:hAnsi="微软雅黑" w:eastAsia="微软雅黑"/>
                          <w:sz w:val="18"/>
                          <w:szCs w:val="18"/>
                        </w:rPr>
                        <w:t>Software</w:t>
                      </w:r>
                    </w:p>
                    <w:p>
                      <w:pPr>
                        <w:tabs>
                          <w:tab w:val="left" w:pos="1080"/>
                        </w:tabs>
                        <w:spacing w:line="288" w:lineRule="auto"/>
                        <w:ind w:left="1" w:firstLine="720" w:firstLineChars="400"/>
                        <w:rPr>
                          <w:rFonts w:ascii="微软雅黑" w:hAnsi="微软雅黑" w:eastAsia="微软雅黑"/>
                          <w:sz w:val="18"/>
                          <w:szCs w:val="18"/>
                        </w:rPr>
                      </w:pPr>
                      <w:r>
                        <w:rPr>
                          <w:rFonts w:hint="eastAsia" w:ascii="微软雅黑" w:hAnsi="微软雅黑" w:eastAsia="微软雅黑"/>
                          <w:sz w:val="18"/>
                          <w:szCs w:val="18"/>
                        </w:rPr>
                        <w:t>上海</w:t>
                      </w:r>
                      <w:r>
                        <w:rPr>
                          <w:rFonts w:hint="eastAsia" w:ascii="微软雅黑" w:hAnsi="微软雅黑" w:eastAsia="微软雅黑"/>
                          <w:sz w:val="18"/>
                          <w:szCs w:val="18"/>
                          <w:lang w:val="en-US" w:eastAsia="zh-CN"/>
                        </w:rPr>
                        <w:t>市闵行区联航路1188号</w:t>
                      </w:r>
                      <w:r>
                        <w:rPr>
                          <w:rFonts w:hint="eastAsia" w:ascii="微软雅黑" w:hAnsi="微软雅黑" w:eastAsia="微软雅黑"/>
                          <w:sz w:val="18"/>
                          <w:szCs w:val="18"/>
                        </w:rPr>
                        <w:t>浦</w:t>
                      </w:r>
                      <w:r>
                        <w:rPr>
                          <w:rFonts w:hint="eastAsia" w:ascii="微软雅黑" w:hAnsi="微软雅黑" w:eastAsia="微软雅黑"/>
                          <w:sz w:val="18"/>
                          <w:szCs w:val="18"/>
                          <w:lang w:val="en-US" w:eastAsia="zh-CN"/>
                        </w:rPr>
                        <w:t>江智谷33号楼</w:t>
                      </w:r>
                      <w:r>
                        <w:rPr>
                          <w:rFonts w:hint="eastAsia" w:ascii="微软雅黑" w:hAnsi="微软雅黑" w:eastAsia="微软雅黑"/>
                          <w:sz w:val="18"/>
                          <w:szCs w:val="18"/>
                        </w:rPr>
                        <w:t>微软件大厦</w:t>
                      </w:r>
                    </w:p>
                    <w:p>
                      <w:pPr>
                        <w:tabs>
                          <w:tab w:val="left" w:pos="1080"/>
                        </w:tabs>
                        <w:spacing w:line="288" w:lineRule="auto"/>
                        <w:ind w:left="1" w:firstLine="720" w:firstLineChars="400"/>
                        <w:rPr>
                          <w:rFonts w:ascii="微软雅黑" w:hAnsi="微软雅黑" w:eastAsia="微软雅黑"/>
                          <w:sz w:val="18"/>
                          <w:szCs w:val="18"/>
                        </w:rPr>
                      </w:pPr>
                      <w:r>
                        <w:rPr>
                          <w:rFonts w:hint="eastAsia" w:ascii="微软雅黑" w:hAnsi="微软雅黑" w:eastAsia="微软雅黑"/>
                          <w:sz w:val="18"/>
                          <w:szCs w:val="18"/>
                        </w:rPr>
                        <w:t>邮政编码：200127</w:t>
                      </w:r>
                    </w:p>
                    <w:p>
                      <w:pPr>
                        <w:tabs>
                          <w:tab w:val="left" w:pos="1080"/>
                        </w:tabs>
                        <w:spacing w:line="288" w:lineRule="auto"/>
                        <w:ind w:left="1" w:firstLine="720" w:firstLineChars="400"/>
                        <w:rPr>
                          <w:rFonts w:hint="default" w:ascii="微软雅黑" w:hAnsi="微软雅黑" w:eastAsia="微软雅黑"/>
                          <w:sz w:val="18"/>
                          <w:szCs w:val="18"/>
                          <w:lang w:val="en-US" w:eastAsia="zh-CN"/>
                        </w:rPr>
                      </w:pPr>
                      <w:r>
                        <w:rPr>
                          <w:rFonts w:hint="eastAsia" w:ascii="微软雅黑" w:hAnsi="微软雅黑" w:eastAsia="微软雅黑"/>
                          <w:sz w:val="18"/>
                          <w:szCs w:val="18"/>
                        </w:rPr>
                        <w:t>电话：+86 21 688</w:t>
                      </w:r>
                      <w:r>
                        <w:rPr>
                          <w:rFonts w:hint="eastAsia" w:ascii="微软雅黑" w:hAnsi="微软雅黑" w:eastAsia="微软雅黑"/>
                          <w:sz w:val="18"/>
                          <w:szCs w:val="18"/>
                          <w:lang w:val="en-US" w:eastAsia="zh-CN"/>
                        </w:rPr>
                        <w:t>60398</w:t>
                      </w:r>
                    </w:p>
                    <w:p>
                      <w:pPr>
                        <w:tabs>
                          <w:tab w:val="left" w:pos="1080"/>
                        </w:tabs>
                        <w:spacing w:line="288" w:lineRule="auto"/>
                        <w:ind w:left="1" w:firstLine="720" w:firstLineChars="400"/>
                        <w:rPr>
                          <w:rFonts w:ascii="微软雅黑" w:hAnsi="微软雅黑" w:eastAsia="微软雅黑"/>
                          <w:sz w:val="18"/>
                          <w:szCs w:val="18"/>
                        </w:rPr>
                      </w:pPr>
                      <w:r>
                        <w:rPr>
                          <w:rFonts w:hint="eastAsia" w:ascii="微软雅黑" w:hAnsi="微软雅黑" w:eastAsia="微软雅黑"/>
                          <w:sz w:val="18"/>
                          <w:szCs w:val="18"/>
                        </w:rPr>
                        <w:t>传真：+86 21 50942278</w:t>
                      </w:r>
                    </w:p>
                    <w:p/>
                  </w:txbxContent>
                </v:textbox>
              </v:shape>
            </w:pict>
          </mc:Fallback>
        </mc:AlternateContent>
      </w:r>
    </w:p>
    <w:p>
      <w:pPr>
        <w:wordWrap w:val="0"/>
        <w:jc w:val="center"/>
        <w:rPr>
          <w:rFonts w:ascii="微软雅黑" w:hAnsi="微软雅黑" w:eastAsia="微软雅黑"/>
          <w:sz w:val="72"/>
          <w:szCs w:val="72"/>
        </w:rPr>
      </w:pPr>
    </w:p>
    <w:p>
      <w:pPr>
        <w:wordWrap w:val="0"/>
        <w:rPr>
          <w:rFonts w:ascii="微软雅黑" w:hAnsi="微软雅黑" w:eastAsia="微软雅黑"/>
          <w:b/>
          <w:sz w:val="72"/>
          <w:szCs w:val="72"/>
        </w:rPr>
      </w:pPr>
    </w:p>
    <w:p>
      <w:pPr>
        <w:wordWrap w:val="0"/>
        <w:jc w:val="center"/>
        <w:rPr>
          <w:rFonts w:ascii="微软雅黑" w:hAnsi="微软雅黑" w:eastAsia="微软雅黑"/>
          <w:b/>
          <w:sz w:val="72"/>
          <w:szCs w:val="72"/>
        </w:rPr>
      </w:pPr>
      <w:r>
        <w:rPr>
          <w:rFonts w:ascii="微软雅黑" w:hAnsi="微软雅黑" w:eastAsia="微软雅黑"/>
          <w:b/>
          <w:sz w:val="72"/>
          <w:szCs w:val="72"/>
        </w:rPr>
        <mc:AlternateContent>
          <mc:Choice Requires="wps">
            <w:drawing>
              <wp:anchor distT="0" distB="0" distL="114300" distR="114300" simplePos="0" relativeHeight="251660288" behindDoc="0" locked="0" layoutInCell="1" allowOverlap="1">
                <wp:simplePos x="0" y="0"/>
                <wp:positionH relativeFrom="column">
                  <wp:posOffset>-433705</wp:posOffset>
                </wp:positionH>
                <wp:positionV relativeFrom="paragraph">
                  <wp:posOffset>200025</wp:posOffset>
                </wp:positionV>
                <wp:extent cx="4809490" cy="1938020"/>
                <wp:effectExtent l="19050" t="19050" r="29210" b="24130"/>
                <wp:wrapNone/>
                <wp:docPr id="10" name="文本框 10"/>
                <wp:cNvGraphicFramePr/>
                <a:graphic xmlns:a="http://schemas.openxmlformats.org/drawingml/2006/main">
                  <a:graphicData uri="http://schemas.microsoft.com/office/word/2010/wordprocessingShape">
                    <wps:wsp>
                      <wps:cNvSpPr txBox="1"/>
                      <wps:spPr>
                        <a:xfrm>
                          <a:off x="0" y="0"/>
                          <a:ext cx="4809490" cy="1938020"/>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spacing w:line="240" w:lineRule="atLeast"/>
                              <w:rPr>
                                <w:rFonts w:ascii="微软雅黑" w:hAnsi="微软雅黑" w:eastAsia="微软雅黑" w:cs="Arial"/>
                                <w:b/>
                                <w:bCs/>
                                <w:sz w:val="36"/>
                                <w:szCs w:val="36"/>
                              </w:rPr>
                            </w:pPr>
                            <w:r>
                              <w:rPr>
                                <w:rFonts w:hint="eastAsia" w:ascii="微软雅黑" w:hAnsi="微软雅黑" w:eastAsia="微软雅黑" w:cs="宋体"/>
                                <w:b/>
                                <w:sz w:val="48"/>
                                <w:szCs w:val="48"/>
                                <w14:shadow w14:blurRad="50800" w14:dist="38100" w14:dir="2700000" w14:sx="100000" w14:sy="100000" w14:kx="0" w14:ky="0" w14:algn="tl">
                                  <w14:srgbClr w14:val="000000">
                                    <w14:alpha w14:val="60000"/>
                                  </w14:srgbClr>
                                </w14:shadow>
                              </w:rPr>
                              <w:t>泛微运维平台</w:t>
                            </w:r>
                            <w:r>
                              <w:rPr>
                                <w:rFonts w:hint="eastAsia" w:ascii="微软雅黑" w:hAnsi="微软雅黑" w:eastAsia="微软雅黑" w:cs="宋体"/>
                                <w:b/>
                                <w:sz w:val="48"/>
                                <w:szCs w:val="48"/>
                                <w:lang w:val="en-US" w:eastAsia="zh-CN"/>
                                <w14:shadow w14:blurRad="50800" w14:dist="38100" w14:dir="2700000" w14:sx="100000" w14:sy="100000" w14:kx="0" w14:ky="0" w14:algn="tl">
                                  <w14:srgbClr w14:val="000000">
                                    <w14:alpha w14:val="60000"/>
                                  </w14:srgbClr>
                                </w14:shadow>
                              </w:rPr>
                              <w:t>产品手册</w:t>
                            </w:r>
                            <w:r>
                              <w:rPr>
                                <w:rFonts w:ascii="微软雅黑" w:hAnsi="微软雅黑" w:eastAsia="微软雅黑" w:cs="Arial"/>
                                <w:b/>
                                <w:bCs/>
                                <w:sz w:val="36"/>
                                <w:szCs w:val="36"/>
                              </w:rPr>
                              <w:t>Submitted By Weaver</w:t>
                            </w:r>
                          </w:p>
                        </w:txbxContent>
                      </wps:txbx>
                      <wps:bodyPr upright="1"/>
                    </wps:wsp>
                  </a:graphicData>
                </a:graphic>
              </wp:anchor>
            </w:drawing>
          </mc:Choice>
          <mc:Fallback>
            <w:pict>
              <v:shape id="_x0000_s1026" o:spid="_x0000_s1026" o:spt="202" type="#_x0000_t202" style="position:absolute;left:0pt;margin-left:-34.15pt;margin-top:15.75pt;height:152.6pt;width:378.7pt;z-index:251660288;mso-width-relative:page;mso-height-relative:page;" fillcolor="#FFFFFF" filled="t" stroked="t" coordsize="21600,21600" o:gfxdata="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kI7jZAAAACgEAAA8AAAAAAAAAAQAg&#10;AAAAIgAAAGRycy9kb3ducmV2LnhtbFBLAQIUABQAAAAIAIdO4kAmRxuvDQIAADoEAAAOAAAAAAAA&#10;AAEAIAAAACgBAABkcnMvZTJvRG9jLnhtbFBLBQYAAAAABgAGAFkBAACnBQAAAAA=&#10;">
                <v:fill on="t" focussize="0,0"/>
                <v:stroke weight="3pt" color="#000000" joinstyle="miter"/>
                <v:imagedata o:title=""/>
                <o:lock v:ext="edit" aspectratio="f"/>
                <v:textbox>
                  <w:txbxContent>
                    <w:p>
                      <w:pPr>
                        <w:spacing w:line="240" w:lineRule="atLeast"/>
                        <w:rPr>
                          <w:rFonts w:ascii="微软雅黑" w:hAnsi="微软雅黑" w:eastAsia="微软雅黑" w:cs="Arial"/>
                          <w:b/>
                          <w:bCs/>
                          <w:sz w:val="36"/>
                          <w:szCs w:val="36"/>
                        </w:rPr>
                      </w:pPr>
                      <w:r>
                        <w:rPr>
                          <w:rFonts w:hint="eastAsia" w:ascii="微软雅黑" w:hAnsi="微软雅黑" w:eastAsia="微软雅黑" w:cs="宋体"/>
                          <w:b/>
                          <w:sz w:val="48"/>
                          <w:szCs w:val="48"/>
                          <w14:shadow w14:blurRad="50800" w14:dist="38100" w14:dir="2700000" w14:sx="100000" w14:sy="100000" w14:kx="0" w14:ky="0" w14:algn="tl">
                            <w14:srgbClr w14:val="000000">
                              <w14:alpha w14:val="60000"/>
                            </w14:srgbClr>
                          </w14:shadow>
                        </w:rPr>
                        <w:t>泛微运维平台</w:t>
                      </w:r>
                      <w:r>
                        <w:rPr>
                          <w:rFonts w:hint="eastAsia" w:ascii="微软雅黑" w:hAnsi="微软雅黑" w:eastAsia="微软雅黑" w:cs="宋体"/>
                          <w:b/>
                          <w:sz w:val="48"/>
                          <w:szCs w:val="48"/>
                          <w:lang w:val="en-US" w:eastAsia="zh-CN"/>
                          <w14:shadow w14:blurRad="50800" w14:dist="38100" w14:dir="2700000" w14:sx="100000" w14:sy="100000" w14:kx="0" w14:ky="0" w14:algn="tl">
                            <w14:srgbClr w14:val="000000">
                              <w14:alpha w14:val="60000"/>
                            </w14:srgbClr>
                          </w14:shadow>
                        </w:rPr>
                        <w:t>产品手册</w:t>
                      </w:r>
                      <w:r>
                        <w:rPr>
                          <w:rFonts w:ascii="微软雅黑" w:hAnsi="微软雅黑" w:eastAsia="微软雅黑" w:cs="Arial"/>
                          <w:b/>
                          <w:bCs/>
                          <w:sz w:val="36"/>
                          <w:szCs w:val="36"/>
                        </w:rPr>
                        <w:t>Submitted By Weaver</w:t>
                      </w:r>
                    </w:p>
                  </w:txbxContent>
                </v:textbox>
              </v:shape>
            </w:pict>
          </mc:Fallback>
        </mc:AlternateContent>
      </w:r>
      <w:r>
        <w:rPr>
          <w:rFonts w:hint="eastAsia" w:ascii="微软雅黑" w:hAnsi="微软雅黑" w:eastAsia="微软雅黑"/>
          <w:b/>
          <w:sz w:val="72"/>
          <w:szCs w:val="72"/>
        </w:rPr>
        <w:t>设计说明书</w:t>
      </w:r>
    </w:p>
    <w:p>
      <w:pPr>
        <w:wordWrap w:val="0"/>
        <w:jc w:val="center"/>
        <w:rPr>
          <w:rFonts w:ascii="微软雅黑" w:hAnsi="微软雅黑" w:eastAsia="微软雅黑"/>
          <w:sz w:val="72"/>
          <w:szCs w:val="72"/>
        </w:rPr>
      </w:pPr>
    </w:p>
    <w:p>
      <w:pPr>
        <w:wordWrap w:val="0"/>
        <w:jc w:val="center"/>
        <w:rPr>
          <w:rFonts w:ascii="微软雅黑" w:hAnsi="微软雅黑" w:eastAsia="微软雅黑"/>
          <w:sz w:val="72"/>
          <w:szCs w:val="72"/>
        </w:rPr>
      </w:pPr>
    </w:p>
    <w:p>
      <w:pPr>
        <w:wordWrap w:val="0"/>
        <w:jc w:val="center"/>
        <w:rPr>
          <w:rFonts w:ascii="微软雅黑" w:hAnsi="微软雅黑" w:eastAsia="微软雅黑"/>
          <w:sz w:val="72"/>
          <w:szCs w:val="72"/>
        </w:rPr>
      </w:pPr>
    </w:p>
    <w:p>
      <w:pPr>
        <w:wordWrap w:val="0"/>
        <w:jc w:val="center"/>
        <w:rPr>
          <w:rFonts w:ascii="微软雅黑" w:hAnsi="微软雅黑" w:eastAsia="微软雅黑"/>
          <w:sz w:val="72"/>
          <w:szCs w:val="72"/>
        </w:rPr>
      </w:pPr>
    </w:p>
    <w:p>
      <w:pPr>
        <w:wordWrap w:val="0"/>
        <w:rPr>
          <w:rFonts w:ascii="微软雅黑" w:hAnsi="微软雅黑" w:eastAsia="微软雅黑"/>
          <w:sz w:val="30"/>
          <w:szCs w:val="30"/>
        </w:rPr>
      </w:pPr>
    </w:p>
    <w:p>
      <w:pPr>
        <w:rPr>
          <w:rFonts w:ascii="微软雅黑" w:hAnsi="微软雅黑" w:eastAsia="微软雅黑"/>
        </w:rPr>
      </w:pPr>
      <w:bookmarkStart w:id="0" w:name="_Toc117764390"/>
      <w:bookmarkStart w:id="1" w:name="_Toc119987483"/>
      <w:r>
        <w:rPr>
          <w:rFonts w:hint="eastAsia" w:ascii="微软雅黑" w:hAnsi="微软雅黑" w:eastAsia="微软雅黑"/>
        </w:rPr>
        <w:t>文档版本控制</w:t>
      </w:r>
      <w:bookmarkEnd w:id="0"/>
      <w:bookmarkEnd w:id="1"/>
    </w:p>
    <w:p>
      <w:pPr>
        <w:jc w:val="center"/>
        <w:rPr>
          <w:rFonts w:ascii="微软雅黑" w:hAnsi="微软雅黑" w:eastAsia="微软雅黑"/>
          <w:b/>
          <w:sz w:val="32"/>
          <w:szCs w:val="32"/>
        </w:rPr>
      </w:pPr>
    </w:p>
    <w:p>
      <w:pPr>
        <w:spacing w:line="0" w:lineRule="atLeast"/>
        <w:rPr>
          <w:rFonts w:ascii="微软雅黑" w:hAnsi="微软雅黑" w:eastAsia="微软雅黑"/>
          <w:sz w:val="10"/>
          <w:szCs w:val="10"/>
        </w:rPr>
      </w:pPr>
    </w:p>
    <w:p>
      <w:pPr>
        <w:wordWrap w:val="0"/>
        <w:snapToGrid w:val="0"/>
        <w:spacing w:line="360" w:lineRule="auto"/>
        <w:ind w:firstLine="480"/>
        <w:jc w:val="center"/>
        <w:rPr>
          <w:rFonts w:ascii="微软雅黑" w:hAnsi="微软雅黑" w:eastAsia="微软雅黑"/>
          <w:b/>
          <w:sz w:val="24"/>
        </w:rPr>
      </w:pPr>
    </w:p>
    <w:p>
      <w:pPr>
        <w:wordWrap w:val="0"/>
        <w:snapToGrid w:val="0"/>
        <w:spacing w:line="360" w:lineRule="auto"/>
        <w:ind w:firstLine="480"/>
        <w:jc w:val="center"/>
        <w:rPr>
          <w:rFonts w:hint="eastAsia" w:ascii="微软雅黑" w:hAnsi="微软雅黑" w:eastAsia="微软雅黑"/>
          <w:b/>
          <w:sz w:val="24"/>
        </w:rPr>
      </w:pPr>
    </w:p>
    <w:tbl>
      <w:tblPr>
        <w:tblStyle w:val="13"/>
        <w:tblW w:w="0" w:type="auto"/>
        <w:jc w:val="center"/>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642"/>
        <w:gridCol w:w="1530"/>
        <w:gridCol w:w="709"/>
        <w:gridCol w:w="283"/>
        <w:gridCol w:w="2385"/>
        <w:gridCol w:w="1080"/>
        <w:gridCol w:w="928"/>
        <w:gridCol w:w="1406"/>
      </w:tblGrid>
      <w:tr>
        <w:tblPrEx>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CellMar>
            <w:top w:w="0" w:type="dxa"/>
            <w:left w:w="108" w:type="dxa"/>
            <w:bottom w:w="0" w:type="dxa"/>
            <w:right w:w="108" w:type="dxa"/>
          </w:tblCellMar>
        </w:tblPrEx>
        <w:trPr>
          <w:trHeight w:val="540" w:hRule="atLeast"/>
          <w:jc w:val="center"/>
        </w:trPr>
        <w:tc>
          <w:tcPr>
            <w:tcW w:w="8963" w:type="dxa"/>
            <w:gridSpan w:val="8"/>
            <w:tcBorders>
              <w:top w:val="single" w:color="auto" w:sz="4" w:space="0"/>
              <w:left w:val="single" w:color="auto" w:sz="4" w:space="0"/>
              <w:bottom w:val="single" w:color="auto" w:sz="6" w:space="0"/>
              <w:right w:val="single" w:color="auto" w:sz="4" w:space="0"/>
            </w:tcBorders>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szCs w:val="20"/>
              </w:rPr>
              <w:t>泛微运维平台部署手册-linux版</w:t>
            </w:r>
          </w:p>
        </w:tc>
      </w:tr>
      <w:tr>
        <w:tblPrEx>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CellMar>
            <w:top w:w="0" w:type="dxa"/>
            <w:left w:w="108" w:type="dxa"/>
            <w:bottom w:w="0" w:type="dxa"/>
            <w:right w:w="108" w:type="dxa"/>
          </w:tblCellMar>
        </w:tblPrEx>
        <w:trPr>
          <w:trHeight w:val="325" w:hRule="atLeast"/>
          <w:jc w:val="center"/>
        </w:trPr>
        <w:tc>
          <w:tcPr>
            <w:tcW w:w="3164" w:type="dxa"/>
            <w:gridSpan w:val="4"/>
            <w:tcBorders>
              <w:top w:val="single" w:color="auto" w:sz="6" w:space="0"/>
              <w:left w:val="single" w:color="auto" w:sz="4" w:space="0"/>
              <w:bottom w:val="single" w:color="auto" w:sz="6" w:space="0"/>
              <w:right w:val="single" w:color="auto" w:sz="6" w:space="0"/>
            </w:tcBorders>
            <w:noWrap w:val="0"/>
            <w:vAlign w:val="center"/>
          </w:tcPr>
          <w:p>
            <w:pPr>
              <w:pStyle w:val="15"/>
              <w:spacing w:beforeLines="0" w:afterLines="0"/>
              <w:jc w:val="both"/>
              <w:rPr>
                <w:rFonts w:ascii="Microsoft YaHei UI" w:hAnsi="Microsoft YaHei UI" w:eastAsia="Microsoft YaHei UI"/>
                <w:b w:val="0"/>
                <w:sz w:val="20"/>
              </w:rPr>
            </w:pPr>
            <w:r>
              <w:rPr>
                <w:rFonts w:hint="eastAsia" w:ascii="Microsoft YaHei UI" w:hAnsi="Microsoft YaHei UI" w:eastAsia="Microsoft YaHei UI"/>
                <w:b w:val="0"/>
                <w:sz w:val="20"/>
              </w:rPr>
              <w:t>作者</w:t>
            </w:r>
            <w:r>
              <w:rPr>
                <w:rFonts w:ascii="Microsoft YaHei UI" w:hAnsi="Microsoft YaHei UI" w:eastAsia="Microsoft YaHei UI" w:cs="Arial"/>
                <w:b w:val="0"/>
                <w:sz w:val="20"/>
              </w:rPr>
              <w:t>(Author)</w:t>
            </w:r>
          </w:p>
        </w:tc>
        <w:tc>
          <w:tcPr>
            <w:tcW w:w="5799" w:type="dxa"/>
            <w:gridSpan w:val="4"/>
            <w:tcBorders>
              <w:top w:val="single" w:color="auto" w:sz="6" w:space="0"/>
              <w:left w:val="single" w:color="auto" w:sz="6" w:space="0"/>
              <w:bottom w:val="single" w:color="auto" w:sz="6" w:space="0"/>
              <w:right w:val="single" w:color="auto" w:sz="4" w:space="0"/>
            </w:tcBorders>
            <w:noWrap w:val="0"/>
            <w:vAlign w:val="center"/>
          </w:tcPr>
          <w:p>
            <w:pPr>
              <w:rPr>
                <w:rFonts w:hint="eastAsia" w:ascii="Microsoft YaHei UI" w:hAnsi="Microsoft YaHei UI" w:eastAsia="Microsoft YaHei UI"/>
                <w:sz w:val="20"/>
                <w:szCs w:val="20"/>
              </w:rPr>
            </w:pPr>
            <w:r>
              <w:rPr>
                <w:rFonts w:hint="eastAsia" w:ascii="Microsoft YaHei UI" w:hAnsi="Microsoft YaHei UI" w:eastAsia="Microsoft YaHei UI"/>
                <w:sz w:val="20"/>
                <w:szCs w:val="20"/>
              </w:rPr>
              <w:t>李海雲</w:t>
            </w:r>
          </w:p>
        </w:tc>
      </w:tr>
      <w:tr>
        <w:tblPrEx>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CellMar>
            <w:top w:w="0" w:type="dxa"/>
            <w:left w:w="108" w:type="dxa"/>
            <w:bottom w:w="0" w:type="dxa"/>
            <w:right w:w="108" w:type="dxa"/>
          </w:tblCellMar>
        </w:tblPrEx>
        <w:trPr>
          <w:trHeight w:val="325" w:hRule="atLeast"/>
          <w:jc w:val="center"/>
        </w:trPr>
        <w:tc>
          <w:tcPr>
            <w:tcW w:w="3164" w:type="dxa"/>
            <w:gridSpan w:val="4"/>
            <w:tcBorders>
              <w:top w:val="single" w:color="auto" w:sz="6" w:space="0"/>
              <w:left w:val="single" w:color="auto" w:sz="4" w:space="0"/>
              <w:bottom w:val="single" w:color="auto" w:sz="6" w:space="0"/>
              <w:right w:val="single" w:color="auto" w:sz="6" w:space="0"/>
            </w:tcBorders>
            <w:noWrap w:val="0"/>
            <w:vAlign w:val="top"/>
          </w:tcPr>
          <w:p>
            <w:pPr>
              <w:pStyle w:val="15"/>
              <w:spacing w:beforeLines="0" w:afterLines="0"/>
              <w:rPr>
                <w:rFonts w:ascii="Microsoft YaHei UI" w:hAnsi="Microsoft YaHei UI" w:eastAsia="Microsoft YaHei UI"/>
                <w:b w:val="0"/>
                <w:sz w:val="20"/>
              </w:rPr>
            </w:pPr>
            <w:r>
              <w:rPr>
                <w:rFonts w:hint="eastAsia" w:ascii="Microsoft YaHei UI" w:hAnsi="Microsoft YaHei UI" w:eastAsia="Microsoft YaHei UI"/>
                <w:b w:val="0"/>
                <w:sz w:val="20"/>
              </w:rPr>
              <w:t>审批者</w:t>
            </w:r>
            <w:r>
              <w:rPr>
                <w:rFonts w:hint="eastAsia" w:ascii="Microsoft YaHei UI" w:hAnsi="Microsoft YaHei UI" w:eastAsia="Microsoft YaHei UI" w:cs="Arial"/>
                <w:b w:val="0"/>
                <w:sz w:val="20"/>
              </w:rPr>
              <w:t xml:space="preserve"> (</w:t>
            </w:r>
            <w:r>
              <w:rPr>
                <w:rFonts w:ascii="Microsoft YaHei UI" w:hAnsi="Microsoft YaHei UI" w:eastAsia="Microsoft YaHei UI" w:cs="Arial"/>
                <w:b w:val="0"/>
                <w:sz w:val="20"/>
              </w:rPr>
              <w:t>To Be Approved By</w:t>
            </w:r>
            <w:r>
              <w:rPr>
                <w:rFonts w:hint="eastAsia" w:ascii="Microsoft YaHei UI" w:hAnsi="Microsoft YaHei UI" w:eastAsia="Microsoft YaHei UI" w:cs="Arial"/>
                <w:b w:val="0"/>
                <w:sz w:val="20"/>
              </w:rPr>
              <w:t>)</w:t>
            </w:r>
          </w:p>
        </w:tc>
        <w:tc>
          <w:tcPr>
            <w:tcW w:w="5799" w:type="dxa"/>
            <w:gridSpan w:val="4"/>
            <w:tcBorders>
              <w:top w:val="single" w:color="auto" w:sz="6" w:space="0"/>
              <w:left w:val="single" w:color="auto" w:sz="6" w:space="0"/>
              <w:bottom w:val="single" w:color="auto" w:sz="6" w:space="0"/>
              <w:right w:val="single" w:color="auto" w:sz="4" w:space="0"/>
            </w:tcBorders>
            <w:noWrap w:val="0"/>
            <w:vAlign w:val="center"/>
          </w:tcPr>
          <w:p>
            <w:pPr>
              <w:pStyle w:val="15"/>
              <w:spacing w:beforeLines="0" w:afterLines="0"/>
              <w:jc w:val="both"/>
              <w:rPr>
                <w:rFonts w:ascii="Microsoft YaHei UI" w:hAnsi="Microsoft YaHei UI" w:eastAsia="Microsoft YaHei UI"/>
                <w:b w:val="0"/>
                <w:sz w:val="20"/>
              </w:rPr>
            </w:pPr>
            <w:r>
              <w:rPr>
                <w:rFonts w:hint="eastAsia" w:ascii="Microsoft YaHei UI" w:hAnsi="Microsoft YaHei UI" w:eastAsia="Microsoft YaHei UI"/>
                <w:b w:val="0"/>
                <w:sz w:val="20"/>
              </w:rPr>
              <w:t>王金永</w:t>
            </w:r>
          </w:p>
        </w:tc>
      </w:tr>
      <w:tr>
        <w:tblPrEx>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CellMar>
            <w:top w:w="0" w:type="dxa"/>
            <w:left w:w="108" w:type="dxa"/>
            <w:bottom w:w="0" w:type="dxa"/>
            <w:right w:w="108" w:type="dxa"/>
          </w:tblCellMar>
        </w:tblPrEx>
        <w:trPr>
          <w:trHeight w:val="325" w:hRule="atLeast"/>
          <w:jc w:val="center"/>
        </w:trPr>
        <w:tc>
          <w:tcPr>
            <w:tcW w:w="3164" w:type="dxa"/>
            <w:gridSpan w:val="4"/>
            <w:tcBorders>
              <w:top w:val="single" w:color="auto" w:sz="6" w:space="0"/>
              <w:left w:val="single" w:color="auto" w:sz="4" w:space="0"/>
              <w:bottom w:val="single" w:color="auto" w:sz="6" w:space="0"/>
              <w:right w:val="single" w:color="auto" w:sz="6" w:space="0"/>
            </w:tcBorders>
            <w:noWrap w:val="0"/>
            <w:vAlign w:val="center"/>
          </w:tcPr>
          <w:p>
            <w:pPr>
              <w:pStyle w:val="15"/>
              <w:spacing w:beforeLines="0" w:afterLines="0"/>
              <w:rPr>
                <w:rFonts w:ascii="Microsoft YaHei UI" w:hAnsi="Microsoft YaHei UI" w:eastAsia="Microsoft YaHei UI"/>
                <w:b w:val="0"/>
                <w:sz w:val="20"/>
              </w:rPr>
            </w:pPr>
            <w:r>
              <w:rPr>
                <w:rFonts w:hint="eastAsia" w:ascii="Microsoft YaHei UI" w:hAnsi="Microsoft YaHei UI" w:eastAsia="Microsoft YaHei UI"/>
                <w:b w:val="0"/>
                <w:sz w:val="20"/>
              </w:rPr>
              <w:t xml:space="preserve">说明 </w:t>
            </w:r>
            <w:r>
              <w:rPr>
                <w:rFonts w:hint="eastAsia" w:ascii="Microsoft YaHei UI" w:hAnsi="Microsoft YaHei UI" w:eastAsia="Microsoft YaHei UI" w:cs="Arial"/>
                <w:b w:val="0"/>
                <w:sz w:val="20"/>
              </w:rPr>
              <w:t>(</w:t>
            </w:r>
            <w:r>
              <w:rPr>
                <w:rFonts w:ascii="Microsoft YaHei UI" w:hAnsi="Microsoft YaHei UI" w:eastAsia="Microsoft YaHei UI" w:cs="Arial"/>
                <w:b w:val="0"/>
                <w:sz w:val="20"/>
              </w:rPr>
              <w:t>Comments</w:t>
            </w:r>
            <w:r>
              <w:rPr>
                <w:rFonts w:hint="eastAsia" w:ascii="Microsoft YaHei UI" w:hAnsi="Microsoft YaHei UI" w:eastAsia="Microsoft YaHei UI" w:cs="Arial"/>
                <w:b w:val="0"/>
                <w:sz w:val="20"/>
              </w:rPr>
              <w:t>)</w:t>
            </w:r>
          </w:p>
        </w:tc>
        <w:tc>
          <w:tcPr>
            <w:tcW w:w="5799" w:type="dxa"/>
            <w:gridSpan w:val="4"/>
            <w:tcBorders>
              <w:top w:val="single" w:color="auto" w:sz="6" w:space="0"/>
              <w:left w:val="single" w:color="auto" w:sz="6" w:space="0"/>
              <w:bottom w:val="single" w:color="auto" w:sz="6" w:space="0"/>
              <w:right w:val="single" w:color="auto" w:sz="4" w:space="0"/>
            </w:tcBorders>
            <w:noWrap w:val="0"/>
            <w:vAlign w:val="center"/>
          </w:tcPr>
          <w:p>
            <w:pPr>
              <w:rPr>
                <w:rFonts w:hint="eastAsia" w:ascii="Microsoft YaHei UI" w:hAnsi="Microsoft YaHei UI" w:eastAsia="Microsoft YaHei UI"/>
                <w:sz w:val="20"/>
                <w:szCs w:val="20"/>
              </w:rPr>
            </w:pPr>
            <w:r>
              <w:rPr>
                <w:rFonts w:hint="eastAsia" w:ascii="Microsoft YaHei UI" w:hAnsi="Microsoft YaHei UI" w:eastAsia="Microsoft YaHei UI"/>
                <w:sz w:val="20"/>
                <w:szCs w:val="20"/>
              </w:rPr>
              <w:t>泛微运维平台使用手册</w:t>
            </w:r>
          </w:p>
        </w:tc>
      </w:tr>
      <w:tr>
        <w:tblPrEx>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CellMar>
            <w:top w:w="0" w:type="dxa"/>
            <w:left w:w="108" w:type="dxa"/>
            <w:bottom w:w="0" w:type="dxa"/>
            <w:right w:w="108" w:type="dxa"/>
          </w:tblCellMar>
        </w:tblPrEx>
        <w:trPr>
          <w:trHeight w:val="325" w:hRule="atLeast"/>
          <w:jc w:val="center"/>
        </w:trPr>
        <w:tc>
          <w:tcPr>
            <w:tcW w:w="3164" w:type="dxa"/>
            <w:gridSpan w:val="4"/>
            <w:tcBorders>
              <w:top w:val="single" w:color="auto" w:sz="6" w:space="0"/>
              <w:left w:val="single" w:color="auto" w:sz="4" w:space="0"/>
              <w:bottom w:val="single" w:color="auto" w:sz="6" w:space="0"/>
              <w:right w:val="single" w:color="auto" w:sz="6" w:space="0"/>
            </w:tcBorders>
            <w:noWrap w:val="0"/>
            <w:vAlign w:val="center"/>
          </w:tcPr>
          <w:p>
            <w:pPr>
              <w:pStyle w:val="9"/>
              <w:jc w:val="both"/>
              <w:rPr>
                <w:rFonts w:ascii="Microsoft YaHei UI" w:hAnsi="Microsoft YaHei UI" w:eastAsia="Microsoft YaHei UI"/>
                <w:sz w:val="20"/>
                <w:szCs w:val="20"/>
                <w:lang w:val="en-US" w:eastAsia="zh-CN"/>
              </w:rPr>
            </w:pPr>
            <w:r>
              <w:rPr>
                <w:rFonts w:hint="eastAsia" w:ascii="Microsoft YaHei UI" w:hAnsi="Microsoft YaHei UI" w:eastAsia="Microsoft YaHei UI"/>
                <w:sz w:val="20"/>
                <w:szCs w:val="20"/>
                <w:lang w:val="en-US" w:eastAsia="zh-CN"/>
              </w:rPr>
              <w:t>文件名称</w:t>
            </w:r>
            <w:r>
              <w:rPr>
                <w:rFonts w:ascii="Microsoft YaHei UI" w:hAnsi="Microsoft YaHei UI" w:eastAsia="Microsoft YaHei UI" w:cs="Arial"/>
                <w:kern w:val="0"/>
                <w:sz w:val="20"/>
                <w:szCs w:val="20"/>
                <w:lang w:val="en-US" w:eastAsia="zh-CN"/>
              </w:rPr>
              <w:t>(File Name)</w:t>
            </w:r>
          </w:p>
        </w:tc>
        <w:tc>
          <w:tcPr>
            <w:tcW w:w="5799" w:type="dxa"/>
            <w:gridSpan w:val="4"/>
            <w:tcBorders>
              <w:top w:val="single" w:color="auto" w:sz="6" w:space="0"/>
              <w:left w:val="single" w:color="auto" w:sz="6" w:space="0"/>
              <w:bottom w:val="single" w:color="auto" w:sz="6" w:space="0"/>
              <w:right w:val="single" w:color="auto" w:sz="4" w:space="0"/>
            </w:tcBorders>
            <w:noWrap w:val="0"/>
            <w:vAlign w:val="center"/>
          </w:tcPr>
          <w:p>
            <w:pPr>
              <w:rPr>
                <w:rFonts w:hint="eastAsia" w:ascii="Microsoft YaHei UI" w:hAnsi="Microsoft YaHei UI" w:eastAsia="Microsoft YaHei UI"/>
                <w:sz w:val="20"/>
                <w:szCs w:val="20"/>
              </w:rPr>
            </w:pPr>
            <w:r>
              <w:rPr>
                <w:rFonts w:hint="eastAsia" w:ascii="Microsoft YaHei UI" w:hAnsi="Microsoft YaHei UI" w:eastAsia="Microsoft YaHei UI"/>
                <w:sz w:val="20"/>
                <w:szCs w:val="20"/>
              </w:rPr>
              <w:t>泛微运维平台使用手册</w:t>
            </w:r>
          </w:p>
        </w:tc>
      </w:tr>
      <w:tr>
        <w:tblPrEx>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CellMar>
            <w:top w:w="0" w:type="dxa"/>
            <w:left w:w="108" w:type="dxa"/>
            <w:bottom w:w="0" w:type="dxa"/>
            <w:right w:w="108" w:type="dxa"/>
          </w:tblCellMar>
        </w:tblPrEx>
        <w:trPr>
          <w:trHeight w:val="325" w:hRule="atLeast"/>
          <w:jc w:val="center"/>
        </w:trPr>
        <w:tc>
          <w:tcPr>
            <w:tcW w:w="8963" w:type="dxa"/>
            <w:gridSpan w:val="8"/>
            <w:tcBorders>
              <w:top w:val="single" w:color="auto" w:sz="6" w:space="0"/>
              <w:left w:val="single" w:color="auto" w:sz="4" w:space="0"/>
              <w:bottom w:val="single" w:color="auto" w:sz="6" w:space="0"/>
              <w:right w:val="single" w:color="auto" w:sz="4" w:space="0"/>
            </w:tcBorders>
            <w:shd w:val="clear" w:color="auto" w:fill="3366FF"/>
            <w:noWrap w:val="0"/>
            <w:vAlign w:val="center"/>
          </w:tcPr>
          <w:p>
            <w:pPr>
              <w:rPr>
                <w:rFonts w:ascii="Microsoft YaHei UI" w:hAnsi="Microsoft YaHei UI" w:eastAsia="Microsoft YaHei UI"/>
                <w:b/>
                <w:color w:val="FFFFFF"/>
                <w:sz w:val="20"/>
                <w:szCs w:val="20"/>
              </w:rPr>
            </w:pPr>
            <w:r>
              <w:rPr>
                <w:rFonts w:hint="eastAsia" w:ascii="Microsoft YaHei UI" w:hAnsi="Microsoft YaHei UI" w:eastAsia="Microsoft YaHei UI"/>
                <w:b/>
                <w:color w:val="FFFFFF"/>
                <w:sz w:val="20"/>
                <w:szCs w:val="20"/>
              </w:rPr>
              <w:t>文档版本历史：</w:t>
            </w:r>
          </w:p>
        </w:tc>
      </w:tr>
      <w:tr>
        <w:tblPrEx>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CellMar>
            <w:top w:w="0" w:type="dxa"/>
            <w:left w:w="108" w:type="dxa"/>
            <w:bottom w:w="0" w:type="dxa"/>
            <w:right w:w="108" w:type="dxa"/>
          </w:tblCellMar>
        </w:tblPrEx>
        <w:trPr>
          <w:trHeight w:val="325" w:hRule="atLeast"/>
          <w:jc w:val="center"/>
        </w:trPr>
        <w:tc>
          <w:tcPr>
            <w:tcW w:w="642" w:type="dxa"/>
            <w:tcBorders>
              <w:top w:val="single" w:color="auto" w:sz="6" w:space="0"/>
              <w:left w:val="single" w:color="auto" w:sz="4" w:space="0"/>
              <w:bottom w:val="single" w:color="auto" w:sz="6" w:space="0"/>
              <w:right w:val="single" w:color="auto" w:sz="6" w:space="0"/>
            </w:tcBorders>
            <w:shd w:val="clear" w:color="auto" w:fill="999999"/>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szCs w:val="20"/>
              </w:rPr>
              <w:t>序号</w:t>
            </w:r>
          </w:p>
        </w:tc>
        <w:tc>
          <w:tcPr>
            <w:tcW w:w="1530" w:type="dxa"/>
            <w:tcBorders>
              <w:top w:val="single" w:color="auto" w:sz="6" w:space="0"/>
              <w:left w:val="single" w:color="auto" w:sz="6" w:space="0"/>
              <w:bottom w:val="single" w:color="auto" w:sz="6" w:space="0"/>
              <w:right w:val="single" w:color="auto" w:sz="6" w:space="0"/>
            </w:tcBorders>
            <w:shd w:val="clear" w:color="auto" w:fill="999999"/>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szCs w:val="20"/>
              </w:rPr>
              <w:t>日期</w:t>
            </w:r>
          </w:p>
        </w:tc>
        <w:tc>
          <w:tcPr>
            <w:tcW w:w="709" w:type="dxa"/>
            <w:tcBorders>
              <w:top w:val="single" w:color="auto" w:sz="6" w:space="0"/>
              <w:left w:val="single" w:color="auto" w:sz="6" w:space="0"/>
              <w:bottom w:val="single" w:color="auto" w:sz="6" w:space="0"/>
              <w:right w:val="single" w:color="auto" w:sz="6" w:space="0"/>
            </w:tcBorders>
            <w:shd w:val="clear" w:color="auto" w:fill="999999"/>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szCs w:val="20"/>
              </w:rPr>
              <w:t>版本</w:t>
            </w:r>
          </w:p>
        </w:tc>
        <w:tc>
          <w:tcPr>
            <w:tcW w:w="2668" w:type="dxa"/>
            <w:gridSpan w:val="2"/>
            <w:tcBorders>
              <w:top w:val="single" w:color="auto" w:sz="6" w:space="0"/>
              <w:left w:val="single" w:color="auto" w:sz="6" w:space="0"/>
              <w:bottom w:val="single" w:color="auto" w:sz="6" w:space="0"/>
              <w:right w:val="single" w:color="auto" w:sz="6" w:space="0"/>
            </w:tcBorders>
            <w:shd w:val="clear" w:color="auto" w:fill="999999"/>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szCs w:val="20"/>
              </w:rPr>
              <w:t>变更说明</w:t>
            </w:r>
          </w:p>
        </w:tc>
        <w:tc>
          <w:tcPr>
            <w:tcW w:w="1080" w:type="dxa"/>
            <w:tcBorders>
              <w:top w:val="single" w:color="auto" w:sz="6" w:space="0"/>
              <w:left w:val="single" w:color="auto" w:sz="6" w:space="0"/>
              <w:bottom w:val="single" w:color="auto" w:sz="6" w:space="0"/>
              <w:right w:val="single" w:color="auto" w:sz="6" w:space="0"/>
            </w:tcBorders>
            <w:shd w:val="clear" w:color="auto" w:fill="999999"/>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szCs w:val="20"/>
              </w:rPr>
              <w:t>修改人</w:t>
            </w:r>
          </w:p>
        </w:tc>
        <w:tc>
          <w:tcPr>
            <w:tcW w:w="928" w:type="dxa"/>
            <w:tcBorders>
              <w:top w:val="single" w:color="auto" w:sz="6" w:space="0"/>
              <w:left w:val="single" w:color="auto" w:sz="6" w:space="0"/>
              <w:bottom w:val="single" w:color="auto" w:sz="6" w:space="0"/>
              <w:right w:val="single" w:color="auto" w:sz="6" w:space="0"/>
            </w:tcBorders>
            <w:shd w:val="clear" w:color="auto" w:fill="999999"/>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szCs w:val="20"/>
              </w:rPr>
              <w:t>审批人</w:t>
            </w:r>
          </w:p>
        </w:tc>
        <w:tc>
          <w:tcPr>
            <w:tcW w:w="1406" w:type="dxa"/>
            <w:tcBorders>
              <w:top w:val="single" w:color="auto" w:sz="6" w:space="0"/>
              <w:left w:val="single" w:color="auto" w:sz="6" w:space="0"/>
              <w:bottom w:val="single" w:color="auto" w:sz="6" w:space="0"/>
              <w:right w:val="single" w:color="auto" w:sz="4" w:space="0"/>
            </w:tcBorders>
            <w:shd w:val="clear" w:color="auto" w:fill="999999"/>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szCs w:val="20"/>
              </w:rPr>
              <w:t>注释</w:t>
            </w:r>
          </w:p>
        </w:tc>
      </w:tr>
      <w:tr>
        <w:tblPrEx>
          <w:tblBorders>
            <w:top w:val="double" w:color="auto" w:sz="12" w:space="0"/>
            <w:left w:val="double" w:color="auto" w:sz="12" w:space="0"/>
            <w:bottom w:val="double" w:color="auto" w:sz="12" w:space="0"/>
            <w:right w:val="double" w:color="auto" w:sz="12" w:space="0"/>
            <w:insideH w:val="single" w:color="auto" w:sz="4" w:space="0"/>
            <w:insideV w:val="none" w:color="auto" w:sz="0" w:space="0"/>
          </w:tblBorders>
          <w:tblCellMar>
            <w:top w:w="0" w:type="dxa"/>
            <w:left w:w="108" w:type="dxa"/>
            <w:bottom w:w="0" w:type="dxa"/>
            <w:right w:w="108" w:type="dxa"/>
          </w:tblCellMar>
        </w:tblPrEx>
        <w:trPr>
          <w:trHeight w:val="540" w:hRule="atLeast"/>
          <w:jc w:val="center"/>
        </w:trPr>
        <w:tc>
          <w:tcPr>
            <w:tcW w:w="642" w:type="dxa"/>
            <w:tcBorders>
              <w:top w:val="single" w:color="auto" w:sz="4" w:space="0"/>
              <w:left w:val="single" w:color="auto" w:sz="4" w:space="0"/>
              <w:bottom w:val="single" w:color="auto" w:sz="4" w:space="0"/>
              <w:right w:val="single" w:color="auto" w:sz="6" w:space="0"/>
            </w:tcBorders>
            <w:noWrap w:val="0"/>
            <w:vAlign w:val="center"/>
          </w:tcPr>
          <w:p>
            <w:pPr>
              <w:numPr>
                <w:ilvl w:val="0"/>
                <w:numId w:val="2"/>
              </w:numPr>
              <w:jc w:val="center"/>
              <w:rPr>
                <w:rFonts w:ascii="Microsoft YaHei UI" w:hAnsi="Microsoft YaHei UI" w:eastAsia="Microsoft YaHei UI"/>
                <w:sz w:val="20"/>
                <w:szCs w:val="20"/>
              </w:rPr>
            </w:pPr>
          </w:p>
        </w:tc>
        <w:tc>
          <w:tcPr>
            <w:tcW w:w="1530" w:type="dxa"/>
            <w:tcBorders>
              <w:top w:val="single" w:color="auto" w:sz="4" w:space="0"/>
              <w:left w:val="single" w:color="auto" w:sz="6" w:space="0"/>
              <w:bottom w:val="single" w:color="auto" w:sz="4" w:space="0"/>
              <w:right w:val="single" w:color="auto" w:sz="6" w:space="0"/>
            </w:tcBorders>
            <w:noWrap w:val="0"/>
            <w:vAlign w:val="center"/>
          </w:tcPr>
          <w:p>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rPr>
              <w:t>20</w:t>
            </w:r>
            <w:r>
              <w:rPr>
                <w:rFonts w:hint="eastAsia" w:ascii="微软雅黑" w:hAnsi="微软雅黑" w:eastAsia="微软雅黑"/>
                <w:sz w:val="20"/>
                <w:szCs w:val="20"/>
                <w:lang w:val="en-US" w:eastAsia="zh-CN"/>
              </w:rPr>
              <w:t>20</w:t>
            </w:r>
            <w:r>
              <w:rPr>
                <w:rFonts w:hint="eastAsia" w:ascii="微软雅黑" w:hAnsi="微软雅黑" w:eastAsia="微软雅黑"/>
                <w:sz w:val="20"/>
                <w:szCs w:val="20"/>
              </w:rPr>
              <w:t>/0</w:t>
            </w:r>
            <w:r>
              <w:rPr>
                <w:rFonts w:hint="eastAsia" w:ascii="微软雅黑" w:hAnsi="微软雅黑" w:eastAsia="微软雅黑"/>
                <w:sz w:val="20"/>
                <w:szCs w:val="20"/>
                <w:lang w:val="en-US" w:eastAsia="zh-CN"/>
              </w:rPr>
              <w:t>6</w:t>
            </w:r>
            <w:r>
              <w:rPr>
                <w:rFonts w:hint="eastAsia" w:ascii="微软雅黑" w:hAnsi="微软雅黑" w:eastAsia="微软雅黑"/>
                <w:sz w:val="20"/>
                <w:szCs w:val="20"/>
              </w:rPr>
              <w:t>/</w:t>
            </w:r>
            <w:r>
              <w:rPr>
                <w:rFonts w:hint="eastAsia" w:ascii="微软雅黑" w:hAnsi="微软雅黑" w:eastAsia="微软雅黑"/>
                <w:sz w:val="20"/>
                <w:szCs w:val="20"/>
                <w:lang w:val="en-US" w:eastAsia="zh-CN"/>
              </w:rPr>
              <w:t>12</w:t>
            </w:r>
          </w:p>
        </w:tc>
        <w:tc>
          <w:tcPr>
            <w:tcW w:w="709" w:type="dxa"/>
            <w:tcBorders>
              <w:top w:val="single" w:color="auto" w:sz="4" w:space="0"/>
              <w:left w:val="single" w:color="auto" w:sz="6" w:space="0"/>
              <w:bottom w:val="single" w:color="auto" w:sz="4" w:space="0"/>
              <w:right w:val="single" w:color="auto" w:sz="6" w:space="0"/>
            </w:tcBorders>
            <w:noWrap w:val="0"/>
            <w:vAlign w:val="center"/>
          </w:tcPr>
          <w:p>
            <w:pPr>
              <w:jc w:val="center"/>
              <w:rPr>
                <w:rFonts w:ascii="微软雅黑" w:hAnsi="微软雅黑" w:eastAsia="微软雅黑"/>
                <w:sz w:val="20"/>
                <w:szCs w:val="20"/>
              </w:rPr>
            </w:pPr>
            <w:r>
              <w:rPr>
                <w:rFonts w:hint="eastAsia" w:ascii="微软雅黑" w:hAnsi="微软雅黑" w:eastAsia="微软雅黑"/>
                <w:sz w:val="20"/>
                <w:szCs w:val="20"/>
              </w:rPr>
              <w:t>1</w:t>
            </w:r>
          </w:p>
        </w:tc>
        <w:tc>
          <w:tcPr>
            <w:tcW w:w="2668" w:type="dxa"/>
            <w:gridSpan w:val="2"/>
            <w:tcBorders>
              <w:top w:val="single" w:color="auto" w:sz="4" w:space="0"/>
              <w:left w:val="single" w:color="auto" w:sz="6" w:space="0"/>
              <w:bottom w:val="single" w:color="auto" w:sz="4" w:space="0"/>
              <w:right w:val="single" w:color="auto" w:sz="6" w:space="0"/>
            </w:tcBorders>
            <w:noWrap w:val="0"/>
            <w:vAlign w:val="center"/>
          </w:tcPr>
          <w:p>
            <w:pPr>
              <w:jc w:val="left"/>
              <w:rPr>
                <w:rFonts w:ascii="微软雅黑" w:hAnsi="微软雅黑" w:eastAsia="微软雅黑"/>
                <w:sz w:val="20"/>
                <w:szCs w:val="20"/>
              </w:rPr>
            </w:pPr>
            <w:r>
              <w:rPr>
                <w:rFonts w:hint="eastAsia" w:ascii="微软雅黑" w:hAnsi="微软雅黑" w:eastAsia="微软雅黑"/>
                <w:sz w:val="20"/>
                <w:szCs w:val="20"/>
              </w:rPr>
              <w:t>初始版本</w:t>
            </w:r>
          </w:p>
        </w:tc>
        <w:tc>
          <w:tcPr>
            <w:tcW w:w="1080" w:type="dxa"/>
            <w:tcBorders>
              <w:top w:val="single" w:color="auto" w:sz="4" w:space="0"/>
              <w:left w:val="single" w:color="auto" w:sz="6" w:space="0"/>
              <w:bottom w:val="single" w:color="auto" w:sz="4" w:space="0"/>
              <w:right w:val="single" w:color="auto" w:sz="6" w:space="0"/>
            </w:tcBorders>
            <w:noWrap w:val="0"/>
            <w:vAlign w:val="center"/>
          </w:tcPr>
          <w:p>
            <w:pPr>
              <w:jc w:val="center"/>
              <w:rPr>
                <w:rFonts w:hint="eastAsia" w:ascii="微软雅黑" w:hAnsi="微软雅黑" w:eastAsia="微软雅黑"/>
                <w:sz w:val="20"/>
                <w:szCs w:val="20"/>
              </w:rPr>
            </w:pPr>
            <w:r>
              <w:rPr>
                <w:rFonts w:hint="eastAsia" w:ascii="微软雅黑" w:hAnsi="微软雅黑" w:eastAsia="微软雅黑"/>
                <w:sz w:val="20"/>
                <w:szCs w:val="20"/>
              </w:rPr>
              <w:t>李海雲</w:t>
            </w:r>
          </w:p>
        </w:tc>
        <w:tc>
          <w:tcPr>
            <w:tcW w:w="928" w:type="dxa"/>
            <w:tcBorders>
              <w:top w:val="single" w:color="auto" w:sz="4" w:space="0"/>
              <w:left w:val="single" w:color="auto" w:sz="6" w:space="0"/>
              <w:bottom w:val="single" w:color="auto" w:sz="4" w:space="0"/>
              <w:right w:val="single" w:color="auto" w:sz="6" w:space="0"/>
            </w:tcBorders>
            <w:noWrap w:val="0"/>
            <w:vAlign w:val="center"/>
          </w:tcPr>
          <w:p>
            <w:pPr>
              <w:jc w:val="center"/>
              <w:rPr>
                <w:rFonts w:ascii="Microsoft YaHei UI" w:hAnsi="Microsoft YaHei UI" w:eastAsia="Microsoft YaHei UI"/>
                <w:sz w:val="20"/>
                <w:szCs w:val="20"/>
              </w:rPr>
            </w:pPr>
            <w:r>
              <w:rPr>
                <w:rFonts w:hint="eastAsia" w:ascii="Microsoft YaHei UI" w:hAnsi="Microsoft YaHei UI" w:eastAsia="Microsoft YaHei UI"/>
                <w:sz w:val="20"/>
              </w:rPr>
              <w:t>王金永</w:t>
            </w:r>
          </w:p>
        </w:tc>
        <w:tc>
          <w:tcPr>
            <w:tcW w:w="1406" w:type="dxa"/>
            <w:tcBorders>
              <w:top w:val="single" w:color="auto" w:sz="4" w:space="0"/>
              <w:left w:val="single" w:color="auto" w:sz="6" w:space="0"/>
              <w:bottom w:val="single" w:color="auto" w:sz="4" w:space="0"/>
              <w:right w:val="single" w:color="auto" w:sz="4" w:space="0"/>
            </w:tcBorders>
            <w:noWrap w:val="0"/>
            <w:vAlign w:val="center"/>
          </w:tcPr>
          <w:p>
            <w:pPr>
              <w:jc w:val="center"/>
              <w:rPr>
                <w:rFonts w:ascii="Microsoft YaHei UI" w:hAnsi="Microsoft YaHei UI" w:eastAsia="Microsoft YaHei UI"/>
                <w:sz w:val="20"/>
                <w:szCs w:val="20"/>
              </w:rPr>
            </w:pPr>
          </w:p>
        </w:tc>
      </w:tr>
    </w:tbl>
    <w:p>
      <w:pPr>
        <w:jc w:val="left"/>
        <w:rPr>
          <w:rFonts w:hint="eastAsia"/>
        </w:rPr>
      </w:pPr>
      <w:r>
        <w:br w:type="page"/>
      </w:r>
    </w:p>
    <w:p>
      <w:pPr>
        <w:wordWrap w:val="0"/>
        <w:snapToGrid w:val="0"/>
        <w:spacing w:line="360" w:lineRule="auto"/>
        <w:ind w:firstLine="480"/>
        <w:jc w:val="center"/>
        <w:rPr>
          <w:rFonts w:ascii="微软雅黑" w:hAnsi="微软雅黑" w:eastAsia="微软雅黑"/>
          <w:b/>
          <w:sz w:val="24"/>
        </w:rPr>
      </w:pPr>
      <w:r>
        <w:rPr>
          <w:rFonts w:hint="eastAsia" w:ascii="微软雅黑" w:hAnsi="微软雅黑" w:eastAsia="微软雅黑"/>
          <w:b/>
          <w:sz w:val="24"/>
        </w:rPr>
        <w:t>目录</w:t>
      </w:r>
    </w:p>
    <w:p>
      <w:pPr>
        <w:pStyle w:val="11"/>
        <w:tabs>
          <w:tab w:val="right" w:leader="dot" w:pos="8306"/>
        </w:tabs>
      </w:pPr>
      <w:r>
        <w:rPr>
          <w:rFonts w:ascii="微软雅黑" w:hAnsi="微软雅黑" w:eastAsia="微软雅黑"/>
          <w:sz w:val="24"/>
        </w:rPr>
        <w:fldChar w:fldCharType="begin"/>
      </w:r>
      <w:r>
        <w:rPr>
          <w:rFonts w:hint="eastAsia" w:ascii="微软雅黑" w:hAnsi="微软雅黑" w:eastAsia="微软雅黑"/>
          <w:sz w:val="24"/>
        </w:rPr>
        <w:instrText xml:space="preserve">TOC \o "1-3" \h \z \u</w:instrText>
      </w:r>
      <w:r>
        <w:rPr>
          <w:rFonts w:ascii="微软雅黑" w:hAnsi="微软雅黑" w:eastAsia="微软雅黑"/>
          <w:sz w:val="24"/>
        </w:rPr>
        <w:fldChar w:fldCharType="separate"/>
      </w:r>
      <w:r>
        <w:rPr>
          <w:rFonts w:ascii="微软雅黑" w:hAnsi="微软雅黑" w:eastAsia="微软雅黑"/>
        </w:rPr>
        <w:fldChar w:fldCharType="begin"/>
      </w:r>
      <w:r>
        <w:rPr>
          <w:rFonts w:ascii="微软雅黑" w:hAnsi="微软雅黑" w:eastAsia="微软雅黑"/>
        </w:rPr>
        <w:instrText xml:space="preserve"> HYPERLINK \l _Toc24538 </w:instrText>
      </w:r>
      <w:r>
        <w:rPr>
          <w:rFonts w:ascii="微软雅黑" w:hAnsi="微软雅黑" w:eastAsia="微软雅黑"/>
        </w:rPr>
        <w:fldChar w:fldCharType="separate"/>
      </w:r>
      <w:r>
        <w:rPr>
          <w:rFonts w:hint="eastAsia"/>
          <w:lang w:val="en-US" w:eastAsia="zh-CN"/>
        </w:rPr>
        <w:t>一、</w:t>
      </w:r>
      <w:r>
        <w:rPr>
          <w:rFonts w:hint="eastAsia"/>
        </w:rPr>
        <w:t>摘要</w:t>
      </w:r>
      <w:r>
        <w:tab/>
      </w:r>
      <w:r>
        <w:fldChar w:fldCharType="begin"/>
      </w:r>
      <w:r>
        <w:instrText xml:space="preserve"> PAGEREF _Toc24538 </w:instrText>
      </w:r>
      <w:r>
        <w:fldChar w:fldCharType="separate"/>
      </w:r>
      <w:r>
        <w:t>4</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_Toc10865 </w:instrText>
      </w:r>
      <w:r>
        <w:rPr>
          <w:rFonts w:ascii="微软雅黑" w:hAnsi="微软雅黑" w:eastAsia="微软雅黑"/>
        </w:rPr>
        <w:fldChar w:fldCharType="separate"/>
      </w:r>
      <w:r>
        <w:rPr>
          <w:rFonts w:hint="eastAsia"/>
          <w:lang w:val="en-US" w:eastAsia="zh-CN"/>
        </w:rPr>
        <w:t>二、运维平台设计说明</w:t>
      </w:r>
      <w:r>
        <w:tab/>
      </w:r>
      <w:r>
        <w:fldChar w:fldCharType="begin"/>
      </w:r>
      <w:r>
        <w:instrText xml:space="preserve"> PAGEREF _Toc10865 </w:instrText>
      </w:r>
      <w:r>
        <w:fldChar w:fldCharType="separate"/>
      </w:r>
      <w:r>
        <w:t>4</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_Toc20040 </w:instrText>
      </w:r>
      <w:r>
        <w:rPr>
          <w:rFonts w:ascii="微软雅黑" w:hAnsi="微软雅黑" w:eastAsia="微软雅黑"/>
        </w:rPr>
        <w:fldChar w:fldCharType="separate"/>
      </w:r>
      <w:r>
        <w:rPr>
          <w:rFonts w:hint="eastAsia"/>
          <w:lang w:val="en-US" w:eastAsia="zh-CN"/>
        </w:rPr>
        <w:t>三、运维平台功能说明</w:t>
      </w:r>
      <w:r>
        <w:tab/>
      </w:r>
      <w:r>
        <w:fldChar w:fldCharType="begin"/>
      </w:r>
      <w:r>
        <w:instrText xml:space="preserve"> PAGEREF _Toc20040 </w:instrText>
      </w:r>
      <w:r>
        <w:fldChar w:fldCharType="separate"/>
      </w:r>
      <w:r>
        <w:t>7</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_Toc20444 </w:instrText>
      </w:r>
      <w:r>
        <w:rPr>
          <w:rFonts w:ascii="微软雅黑" w:hAnsi="微软雅黑" w:eastAsia="微软雅黑"/>
        </w:rPr>
        <w:fldChar w:fldCharType="separate"/>
      </w:r>
      <w:r>
        <w:rPr>
          <w:rFonts w:hint="eastAsia"/>
          <w:lang w:val="en-US" w:eastAsia="zh-CN"/>
        </w:rPr>
        <w:t>1． 登录</w:t>
      </w:r>
      <w:r>
        <w:tab/>
      </w:r>
      <w:r>
        <w:fldChar w:fldCharType="begin"/>
      </w:r>
      <w:r>
        <w:instrText xml:space="preserve"> PAGEREF _Toc20444 </w:instrText>
      </w:r>
      <w:r>
        <w:fldChar w:fldCharType="separate"/>
      </w:r>
      <w:r>
        <w:t>7</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_Toc23560 </w:instrText>
      </w:r>
      <w:r>
        <w:rPr>
          <w:rFonts w:ascii="微软雅黑" w:hAnsi="微软雅黑" w:eastAsia="微软雅黑"/>
        </w:rPr>
        <w:fldChar w:fldCharType="separate"/>
      </w:r>
      <w:r>
        <w:rPr>
          <w:rFonts w:hint="eastAsia"/>
          <w:lang w:val="en-US" w:eastAsia="zh-CN"/>
        </w:rPr>
        <w:t>2． 运维代理列表</w:t>
      </w:r>
      <w:r>
        <w:tab/>
      </w:r>
      <w:r>
        <w:fldChar w:fldCharType="begin"/>
      </w:r>
      <w:r>
        <w:instrText xml:space="preserve"> PAGEREF _Toc23560 </w:instrText>
      </w:r>
      <w:r>
        <w:fldChar w:fldCharType="separate"/>
      </w:r>
      <w:r>
        <w:t>7</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_Toc15421 </w:instrText>
      </w:r>
      <w:r>
        <w:rPr>
          <w:rFonts w:ascii="微软雅黑" w:hAnsi="微软雅黑" w:eastAsia="微软雅黑"/>
        </w:rPr>
        <w:fldChar w:fldCharType="separate"/>
      </w:r>
      <w:r>
        <w:rPr>
          <w:rFonts w:hint="eastAsia"/>
          <w:lang w:val="en-US" w:eastAsia="zh-CN"/>
        </w:rPr>
        <w:t>3． 系统设置</w:t>
      </w:r>
      <w:r>
        <w:tab/>
      </w:r>
      <w:r>
        <w:fldChar w:fldCharType="begin"/>
      </w:r>
      <w:r>
        <w:instrText xml:space="preserve"> PAGEREF _Toc15421 </w:instrText>
      </w:r>
      <w:r>
        <w:fldChar w:fldCharType="separate"/>
      </w:r>
      <w:r>
        <w:t>9</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_Toc10015 </w:instrText>
      </w:r>
      <w:r>
        <w:rPr>
          <w:rFonts w:ascii="微软雅黑" w:hAnsi="微软雅黑" w:eastAsia="微软雅黑"/>
        </w:rPr>
        <w:fldChar w:fldCharType="separate"/>
      </w:r>
      <w:r>
        <w:rPr>
          <w:rFonts w:hint="eastAsia"/>
          <w:lang w:val="en-US" w:eastAsia="zh-CN"/>
        </w:rPr>
        <w:t>4． 监控大屏</w:t>
      </w:r>
      <w:r>
        <w:tab/>
      </w:r>
      <w:r>
        <w:fldChar w:fldCharType="begin"/>
      </w:r>
      <w:r>
        <w:instrText xml:space="preserve"> PAGEREF _Toc10015 </w:instrText>
      </w:r>
      <w:r>
        <w:fldChar w:fldCharType="separate"/>
      </w:r>
      <w:r>
        <w:t>10</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_Toc14056 </w:instrText>
      </w:r>
      <w:r>
        <w:rPr>
          <w:rFonts w:ascii="微软雅黑" w:hAnsi="微软雅黑" w:eastAsia="微软雅黑"/>
        </w:rPr>
        <w:fldChar w:fldCharType="separate"/>
      </w:r>
      <w:r>
        <w:rPr>
          <w:rFonts w:hint="eastAsia"/>
          <w:lang w:val="en-US" w:eastAsia="zh-CN"/>
        </w:rPr>
        <w:t>5． 常规体检</w:t>
      </w:r>
      <w:r>
        <w:tab/>
      </w:r>
      <w:r>
        <w:fldChar w:fldCharType="begin"/>
      </w:r>
      <w:r>
        <w:instrText xml:space="preserve"> PAGEREF _Toc14056 </w:instrText>
      </w:r>
      <w:r>
        <w:fldChar w:fldCharType="separate"/>
      </w:r>
      <w:r>
        <w:t>11</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_Toc32109 </w:instrText>
      </w:r>
      <w:r>
        <w:rPr>
          <w:rFonts w:ascii="微软雅黑" w:hAnsi="微软雅黑" w:eastAsia="微软雅黑"/>
        </w:rPr>
        <w:fldChar w:fldCharType="separate"/>
      </w:r>
      <w:r>
        <w:rPr>
          <w:rFonts w:hint="eastAsia"/>
          <w:lang w:val="en-US" w:eastAsia="zh-CN"/>
        </w:rPr>
        <w:t>6． 系统维护</w:t>
      </w:r>
      <w:r>
        <w:tab/>
      </w:r>
      <w:r>
        <w:fldChar w:fldCharType="begin"/>
      </w:r>
      <w:r>
        <w:instrText xml:space="preserve"> PAGEREF _Toc32109 </w:instrText>
      </w:r>
      <w:r>
        <w:fldChar w:fldCharType="separate"/>
      </w:r>
      <w:r>
        <w:t>12</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_Toc21166 </w:instrText>
      </w:r>
      <w:r>
        <w:rPr>
          <w:rFonts w:ascii="微软雅黑" w:hAnsi="微软雅黑" w:eastAsia="微软雅黑"/>
        </w:rPr>
        <w:fldChar w:fldCharType="separate"/>
      </w:r>
      <w:r>
        <w:rPr>
          <w:rFonts w:hint="eastAsia"/>
          <w:lang w:val="en-US" w:eastAsia="zh-CN"/>
        </w:rPr>
        <w:t>7． 常用工具</w:t>
      </w:r>
      <w:r>
        <w:tab/>
      </w:r>
      <w:r>
        <w:fldChar w:fldCharType="begin"/>
      </w:r>
      <w:r>
        <w:instrText xml:space="preserve"> PAGEREF _Toc21166 </w:instrText>
      </w:r>
      <w:r>
        <w:fldChar w:fldCharType="separate"/>
      </w:r>
      <w:r>
        <w:t>12</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_Toc31019 </w:instrText>
      </w:r>
      <w:r>
        <w:rPr>
          <w:rFonts w:ascii="微软雅黑" w:hAnsi="微软雅黑" w:eastAsia="微软雅黑"/>
        </w:rPr>
        <w:fldChar w:fldCharType="separate"/>
      </w:r>
      <w:r>
        <w:rPr>
          <w:rFonts w:hint="eastAsia"/>
          <w:lang w:val="en-US" w:eastAsia="zh-CN"/>
        </w:rPr>
        <w:t>（1） 日志收集</w:t>
      </w:r>
      <w:r>
        <w:tab/>
      </w:r>
      <w:r>
        <w:fldChar w:fldCharType="begin"/>
      </w:r>
      <w:r>
        <w:instrText xml:space="preserve"> PAGEREF _Toc31019 </w:instrText>
      </w:r>
      <w:r>
        <w:fldChar w:fldCharType="separate"/>
      </w:r>
      <w:r>
        <w:t>13</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_Toc28904 </w:instrText>
      </w:r>
      <w:r>
        <w:rPr>
          <w:rFonts w:ascii="微软雅黑" w:hAnsi="微软雅黑" w:eastAsia="微软雅黑"/>
        </w:rPr>
        <w:fldChar w:fldCharType="separate"/>
      </w:r>
      <w:r>
        <w:rPr>
          <w:rFonts w:hint="default"/>
          <w:lang w:val="en-US" w:eastAsia="zh-CN"/>
        </w:rPr>
        <w:t xml:space="preserve">（3） </w:t>
      </w:r>
      <w:r>
        <w:rPr>
          <w:rFonts w:hint="eastAsia"/>
          <w:lang w:val="en-US" w:eastAsia="zh-CN"/>
        </w:rPr>
        <w:t>应用cpu统计</w:t>
      </w:r>
      <w:r>
        <w:tab/>
      </w:r>
      <w:r>
        <w:fldChar w:fldCharType="begin"/>
      </w:r>
      <w:r>
        <w:instrText xml:space="preserve"> PAGEREF _Toc28904 </w:instrText>
      </w:r>
      <w:r>
        <w:fldChar w:fldCharType="separate"/>
      </w:r>
      <w:r>
        <w:t>14</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_Toc28228 </w:instrText>
      </w:r>
      <w:r>
        <w:rPr>
          <w:rFonts w:ascii="微软雅黑" w:hAnsi="微软雅黑" w:eastAsia="微软雅黑"/>
        </w:rPr>
        <w:fldChar w:fldCharType="separate"/>
      </w:r>
      <w:r>
        <w:rPr>
          <w:rFonts w:hint="default"/>
          <w:lang w:val="en-US" w:eastAsia="zh-CN"/>
        </w:rPr>
        <w:t xml:space="preserve">（4） </w:t>
      </w:r>
      <w:r>
        <w:rPr>
          <w:rFonts w:hint="eastAsia"/>
          <w:lang w:val="en-US" w:eastAsia="zh-CN"/>
        </w:rPr>
        <w:t>定时重启</w:t>
      </w:r>
      <w:r>
        <w:tab/>
      </w:r>
      <w:r>
        <w:fldChar w:fldCharType="begin"/>
      </w:r>
      <w:r>
        <w:instrText xml:space="preserve"> PAGEREF _Toc28228 </w:instrText>
      </w:r>
      <w:r>
        <w:fldChar w:fldCharType="separate"/>
      </w:r>
      <w:r>
        <w:t>14</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_Toc5602 </w:instrText>
      </w:r>
      <w:r>
        <w:rPr>
          <w:rFonts w:ascii="微软雅黑" w:hAnsi="微软雅黑" w:eastAsia="微软雅黑"/>
        </w:rPr>
        <w:fldChar w:fldCharType="separate"/>
      </w:r>
      <w:r>
        <w:rPr>
          <w:rFonts w:hint="default"/>
          <w:lang w:val="en-US" w:eastAsia="zh-CN"/>
        </w:rPr>
        <w:t xml:space="preserve">（5） </w:t>
      </w:r>
      <w:r>
        <w:rPr>
          <w:rFonts w:hint="eastAsia"/>
          <w:lang w:val="en-US" w:eastAsia="zh-CN"/>
        </w:rPr>
        <w:t>一键Dump内存</w:t>
      </w:r>
      <w:r>
        <w:tab/>
      </w:r>
      <w:r>
        <w:fldChar w:fldCharType="begin"/>
      </w:r>
      <w:r>
        <w:instrText xml:space="preserve"> PAGEREF _Toc5602 </w:instrText>
      </w:r>
      <w:r>
        <w:fldChar w:fldCharType="separate"/>
      </w:r>
      <w:r>
        <w:t>15</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_Toc6050 </w:instrText>
      </w:r>
      <w:r>
        <w:rPr>
          <w:rFonts w:ascii="微软雅黑" w:hAnsi="微软雅黑" w:eastAsia="微软雅黑"/>
        </w:rPr>
        <w:fldChar w:fldCharType="separate"/>
      </w:r>
      <w:r>
        <w:rPr>
          <w:rFonts w:hint="default"/>
          <w:lang w:val="en-US" w:eastAsia="zh-CN"/>
        </w:rPr>
        <w:t xml:space="preserve">（6） </w:t>
      </w:r>
      <w:r>
        <w:rPr>
          <w:rFonts w:hint="eastAsia"/>
          <w:lang w:val="en-US" w:eastAsia="zh-CN"/>
        </w:rPr>
        <w:t>系统巡检</w:t>
      </w:r>
      <w:r>
        <w:tab/>
      </w:r>
      <w:r>
        <w:fldChar w:fldCharType="begin"/>
      </w:r>
      <w:r>
        <w:instrText xml:space="preserve"> PAGEREF _Toc6050 </w:instrText>
      </w:r>
      <w:r>
        <w:fldChar w:fldCharType="separate"/>
      </w:r>
      <w:r>
        <w:t>16</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_Toc24967 </w:instrText>
      </w:r>
      <w:r>
        <w:rPr>
          <w:rFonts w:ascii="微软雅黑" w:hAnsi="微软雅黑" w:eastAsia="微软雅黑"/>
        </w:rPr>
        <w:fldChar w:fldCharType="separate"/>
      </w:r>
      <w:r>
        <w:rPr>
          <w:rFonts w:hint="default"/>
          <w:lang w:val="en-US" w:eastAsia="zh-CN"/>
        </w:rPr>
        <w:t xml:space="preserve">（7） </w:t>
      </w:r>
      <w:r>
        <w:rPr>
          <w:rFonts w:hint="eastAsia"/>
          <w:lang w:val="en-US" w:eastAsia="zh-CN"/>
        </w:rPr>
        <w:t>修改配置</w:t>
      </w:r>
      <w:r>
        <w:tab/>
      </w:r>
      <w:r>
        <w:fldChar w:fldCharType="begin"/>
      </w:r>
      <w:r>
        <w:instrText xml:space="preserve"> PAGEREF _Toc24967 </w:instrText>
      </w:r>
      <w:r>
        <w:fldChar w:fldCharType="separate"/>
      </w:r>
      <w:r>
        <w:t>17</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_Toc11165 </w:instrText>
      </w:r>
      <w:r>
        <w:rPr>
          <w:rFonts w:ascii="微软雅黑" w:hAnsi="微软雅黑" w:eastAsia="微软雅黑"/>
        </w:rPr>
        <w:fldChar w:fldCharType="separate"/>
      </w:r>
      <w:r>
        <w:rPr>
          <w:rFonts w:hint="default"/>
          <w:lang w:val="en-US" w:eastAsia="zh-CN"/>
        </w:rPr>
        <w:t xml:space="preserve">（8） </w:t>
      </w:r>
      <w:r>
        <w:rPr>
          <w:rFonts w:hint="eastAsia"/>
          <w:lang w:val="en-US" w:eastAsia="zh-CN"/>
        </w:rPr>
        <w:t>Redis监控</w:t>
      </w:r>
      <w:r>
        <w:tab/>
      </w:r>
      <w:r>
        <w:fldChar w:fldCharType="begin"/>
      </w:r>
      <w:r>
        <w:instrText xml:space="preserve"> PAGEREF _Toc11165 </w:instrText>
      </w:r>
      <w:r>
        <w:fldChar w:fldCharType="separate"/>
      </w:r>
      <w:r>
        <w:t>17</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_Toc22139 </w:instrText>
      </w:r>
      <w:r>
        <w:rPr>
          <w:rFonts w:ascii="微软雅黑" w:hAnsi="微软雅黑" w:eastAsia="微软雅黑"/>
        </w:rPr>
        <w:fldChar w:fldCharType="separate"/>
      </w:r>
      <w:r>
        <w:rPr>
          <w:rFonts w:hint="eastAsia"/>
          <w:lang w:val="en-US" w:eastAsia="zh-CN"/>
        </w:rPr>
        <w:t>（9） URL并发保护</w:t>
      </w:r>
      <w:r>
        <w:tab/>
      </w:r>
      <w:r>
        <w:fldChar w:fldCharType="begin"/>
      </w:r>
      <w:r>
        <w:instrText xml:space="preserve"> PAGEREF _Toc22139 </w:instrText>
      </w:r>
      <w:r>
        <w:fldChar w:fldCharType="separate"/>
      </w:r>
      <w:r>
        <w:t>18</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_Toc31026 </w:instrText>
      </w:r>
      <w:r>
        <w:rPr>
          <w:rFonts w:ascii="微软雅黑" w:hAnsi="微软雅黑" w:eastAsia="微软雅黑"/>
        </w:rPr>
        <w:fldChar w:fldCharType="separate"/>
      </w:r>
      <w:r>
        <w:rPr>
          <w:rFonts w:hint="default"/>
          <w:lang w:val="en-US" w:eastAsia="zh-CN"/>
        </w:rPr>
        <w:t xml:space="preserve">（10） </w:t>
      </w:r>
      <w:r>
        <w:rPr>
          <w:rFonts w:hint="eastAsia"/>
          <w:lang w:val="en-US" w:eastAsia="zh-CN"/>
        </w:rPr>
        <w:t>SQL拦截</w:t>
      </w:r>
      <w:r>
        <w:tab/>
      </w:r>
      <w:r>
        <w:fldChar w:fldCharType="begin"/>
      </w:r>
      <w:r>
        <w:instrText xml:space="preserve"> PAGEREF _Toc31026 </w:instrText>
      </w:r>
      <w:r>
        <w:fldChar w:fldCharType="separate"/>
      </w:r>
      <w:r>
        <w:t>19</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_Toc11020 </w:instrText>
      </w:r>
      <w:r>
        <w:rPr>
          <w:rFonts w:ascii="微软雅黑" w:hAnsi="微软雅黑" w:eastAsia="微软雅黑"/>
        </w:rPr>
        <w:fldChar w:fldCharType="separate"/>
      </w:r>
      <w:r>
        <w:rPr>
          <w:rFonts w:hint="default"/>
          <w:lang w:val="en-US" w:eastAsia="zh-CN"/>
        </w:rPr>
        <w:t xml:space="preserve">（11） </w:t>
      </w:r>
      <w:r>
        <w:rPr>
          <w:rFonts w:hint="eastAsia"/>
          <w:lang w:val="en-US" w:eastAsia="zh-CN"/>
        </w:rPr>
        <w:t>性能列表</w:t>
      </w:r>
      <w:r>
        <w:tab/>
      </w:r>
      <w:r>
        <w:fldChar w:fldCharType="begin"/>
      </w:r>
      <w:r>
        <w:instrText xml:space="preserve"> PAGEREF _Toc11020 </w:instrText>
      </w:r>
      <w:r>
        <w:fldChar w:fldCharType="separate"/>
      </w:r>
      <w:r>
        <w:t>20</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_Toc31663 </w:instrText>
      </w:r>
      <w:r>
        <w:rPr>
          <w:rFonts w:ascii="微软雅黑" w:hAnsi="微软雅黑" w:eastAsia="微软雅黑"/>
        </w:rPr>
        <w:fldChar w:fldCharType="separate"/>
      </w:r>
      <w:r>
        <w:rPr>
          <w:rFonts w:hint="eastAsia"/>
          <w:lang w:val="en-US" w:eastAsia="zh-CN"/>
        </w:rPr>
        <w:t>8． 一键备份</w:t>
      </w:r>
      <w:r>
        <w:tab/>
      </w:r>
      <w:r>
        <w:fldChar w:fldCharType="begin"/>
      </w:r>
      <w:r>
        <w:instrText xml:space="preserve"> PAGEREF _Toc31663 </w:instrText>
      </w:r>
      <w:r>
        <w:fldChar w:fldCharType="separate"/>
      </w:r>
      <w:r>
        <w:t>21</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_Toc31391 </w:instrText>
      </w:r>
      <w:r>
        <w:rPr>
          <w:rFonts w:ascii="微软雅黑" w:hAnsi="微软雅黑" w:eastAsia="微软雅黑"/>
        </w:rPr>
        <w:fldChar w:fldCharType="separate"/>
      </w:r>
      <w:r>
        <w:rPr>
          <w:rFonts w:hint="eastAsia"/>
          <w:lang w:val="en-US" w:eastAsia="zh-CN"/>
        </w:rPr>
        <w:t>9． 微信告警</w:t>
      </w:r>
      <w:r>
        <w:tab/>
      </w:r>
      <w:r>
        <w:fldChar w:fldCharType="begin"/>
      </w:r>
      <w:r>
        <w:instrText xml:space="preserve"> PAGEREF _Toc31391 </w:instrText>
      </w:r>
      <w:r>
        <w:fldChar w:fldCharType="separate"/>
      </w:r>
      <w:r>
        <w:t>21</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_Toc242 </w:instrText>
      </w:r>
      <w:r>
        <w:rPr>
          <w:rFonts w:ascii="微软雅黑" w:hAnsi="微软雅黑" w:eastAsia="微软雅黑"/>
        </w:rPr>
        <w:fldChar w:fldCharType="separate"/>
      </w:r>
      <w:r>
        <w:rPr>
          <w:rFonts w:hint="eastAsia"/>
          <w:lang w:val="en-US" w:eastAsia="zh-CN"/>
        </w:rPr>
        <w:t>10． 状态监控</w:t>
      </w:r>
      <w:r>
        <w:tab/>
      </w:r>
      <w:r>
        <w:fldChar w:fldCharType="begin"/>
      </w:r>
      <w:r>
        <w:instrText xml:space="preserve"> PAGEREF _Toc242 </w:instrText>
      </w:r>
      <w:r>
        <w:fldChar w:fldCharType="separate"/>
      </w:r>
      <w:r>
        <w:t>23</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_Toc9089 </w:instrText>
      </w:r>
      <w:r>
        <w:rPr>
          <w:rFonts w:ascii="微软雅黑" w:hAnsi="微软雅黑" w:eastAsia="微软雅黑"/>
        </w:rPr>
        <w:fldChar w:fldCharType="separate"/>
      </w:r>
      <w:r>
        <w:rPr>
          <w:rFonts w:hint="eastAsia"/>
          <w:lang w:val="en-US" w:eastAsia="zh-CN"/>
        </w:rPr>
        <w:t>（1） jvm内存</w:t>
      </w:r>
      <w:r>
        <w:tab/>
      </w:r>
      <w:r>
        <w:fldChar w:fldCharType="begin"/>
      </w:r>
      <w:r>
        <w:instrText xml:space="preserve"> PAGEREF _Toc9089 </w:instrText>
      </w:r>
      <w:r>
        <w:fldChar w:fldCharType="separate"/>
      </w:r>
      <w:r>
        <w:t>24</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_Toc7791 </w:instrText>
      </w:r>
      <w:r>
        <w:rPr>
          <w:rFonts w:ascii="微软雅黑" w:hAnsi="微软雅黑" w:eastAsia="微软雅黑"/>
        </w:rPr>
        <w:fldChar w:fldCharType="separate"/>
      </w:r>
      <w:r>
        <w:rPr>
          <w:rFonts w:hint="default"/>
          <w:lang w:val="en-US" w:eastAsia="zh-CN"/>
        </w:rPr>
        <w:t xml:space="preserve">（2） </w:t>
      </w:r>
      <w:r>
        <w:rPr>
          <w:rFonts w:hint="eastAsia"/>
          <w:lang w:val="en-US" w:eastAsia="zh-CN"/>
        </w:rPr>
        <w:t>线程</w:t>
      </w:r>
      <w:r>
        <w:tab/>
      </w:r>
      <w:r>
        <w:fldChar w:fldCharType="begin"/>
      </w:r>
      <w:r>
        <w:instrText xml:space="preserve"> PAGEREF _Toc7791 </w:instrText>
      </w:r>
      <w:r>
        <w:fldChar w:fldCharType="separate"/>
      </w:r>
      <w:r>
        <w:t>24</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_Toc15427 </w:instrText>
      </w:r>
      <w:r>
        <w:rPr>
          <w:rFonts w:ascii="微软雅黑" w:hAnsi="微软雅黑" w:eastAsia="微软雅黑"/>
        </w:rPr>
        <w:fldChar w:fldCharType="separate"/>
      </w:r>
      <w:r>
        <w:rPr>
          <w:rFonts w:hint="default"/>
          <w:lang w:val="en-US" w:eastAsia="zh-CN"/>
        </w:rPr>
        <w:t xml:space="preserve">（3） </w:t>
      </w:r>
      <w:r>
        <w:rPr>
          <w:rFonts w:hint="eastAsia"/>
          <w:lang w:val="en-US" w:eastAsia="zh-CN"/>
        </w:rPr>
        <w:t>数据库连接池</w:t>
      </w:r>
      <w:r>
        <w:tab/>
      </w:r>
      <w:r>
        <w:fldChar w:fldCharType="begin"/>
      </w:r>
      <w:r>
        <w:instrText xml:space="preserve"> PAGEREF _Toc15427 </w:instrText>
      </w:r>
      <w:r>
        <w:fldChar w:fldCharType="separate"/>
      </w:r>
      <w:r>
        <w:t>25</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_Toc21401 </w:instrText>
      </w:r>
      <w:r>
        <w:rPr>
          <w:rFonts w:ascii="微软雅黑" w:hAnsi="微软雅黑" w:eastAsia="微软雅黑"/>
        </w:rPr>
        <w:fldChar w:fldCharType="separate"/>
      </w:r>
      <w:r>
        <w:rPr>
          <w:rFonts w:hint="default"/>
          <w:lang w:val="en-US" w:eastAsia="zh-CN"/>
        </w:rPr>
        <w:t xml:space="preserve">（4） </w:t>
      </w:r>
      <w:r>
        <w:rPr>
          <w:rFonts w:hint="eastAsia"/>
          <w:lang w:val="en-US" w:eastAsia="zh-CN"/>
        </w:rPr>
        <w:t>平均响应时间</w:t>
      </w:r>
      <w:r>
        <w:tab/>
      </w:r>
      <w:r>
        <w:fldChar w:fldCharType="begin"/>
      </w:r>
      <w:r>
        <w:instrText xml:space="preserve"> PAGEREF _Toc21401 </w:instrText>
      </w:r>
      <w:r>
        <w:fldChar w:fldCharType="separate"/>
      </w:r>
      <w:r>
        <w:t>25</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_Toc9492 </w:instrText>
      </w:r>
      <w:r>
        <w:rPr>
          <w:rFonts w:ascii="微软雅黑" w:hAnsi="微软雅黑" w:eastAsia="微软雅黑"/>
        </w:rPr>
        <w:fldChar w:fldCharType="separate"/>
      </w:r>
      <w:r>
        <w:rPr>
          <w:rFonts w:hint="default"/>
          <w:lang w:val="en-US" w:eastAsia="zh-CN"/>
        </w:rPr>
        <w:t xml:space="preserve">（5） </w:t>
      </w:r>
      <w:r>
        <w:rPr>
          <w:rFonts w:hint="eastAsia"/>
          <w:lang w:val="en-US" w:eastAsia="zh-CN"/>
        </w:rPr>
        <w:t>服务器负载</w:t>
      </w:r>
      <w:r>
        <w:tab/>
      </w:r>
      <w:r>
        <w:fldChar w:fldCharType="begin"/>
      </w:r>
      <w:r>
        <w:instrText xml:space="preserve"> PAGEREF _Toc9492 </w:instrText>
      </w:r>
      <w:r>
        <w:fldChar w:fldCharType="separate"/>
      </w:r>
      <w:r>
        <w:t>26</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_Toc27746 </w:instrText>
      </w:r>
      <w:r>
        <w:rPr>
          <w:rFonts w:ascii="微软雅黑" w:hAnsi="微软雅黑" w:eastAsia="微软雅黑"/>
        </w:rPr>
        <w:fldChar w:fldCharType="separate"/>
      </w:r>
      <w:r>
        <w:rPr>
          <w:rFonts w:hint="default"/>
          <w:lang w:val="en-US" w:eastAsia="zh-CN"/>
        </w:rPr>
        <w:t xml:space="preserve">（6） </w:t>
      </w:r>
      <w:r>
        <w:rPr>
          <w:rFonts w:hint="eastAsia"/>
          <w:lang w:val="en-US" w:eastAsia="zh-CN"/>
        </w:rPr>
        <w:t>服务器登录用户数</w:t>
      </w:r>
      <w:r>
        <w:tab/>
      </w:r>
      <w:r>
        <w:fldChar w:fldCharType="begin"/>
      </w:r>
      <w:r>
        <w:instrText xml:space="preserve"> PAGEREF _Toc27746 </w:instrText>
      </w:r>
      <w:r>
        <w:fldChar w:fldCharType="separate"/>
      </w:r>
      <w:r>
        <w:t>26</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_Toc7338 </w:instrText>
      </w:r>
      <w:r>
        <w:rPr>
          <w:rFonts w:ascii="微软雅黑" w:hAnsi="微软雅黑" w:eastAsia="微软雅黑"/>
        </w:rPr>
        <w:fldChar w:fldCharType="separate"/>
      </w:r>
      <w:r>
        <w:rPr>
          <w:rFonts w:hint="default"/>
          <w:lang w:val="en-US" w:eastAsia="zh-CN"/>
        </w:rPr>
        <w:t xml:space="preserve">（7） </w:t>
      </w:r>
      <w:r>
        <w:rPr>
          <w:rFonts w:hint="eastAsia"/>
          <w:lang w:val="en-US" w:eastAsia="zh-CN"/>
        </w:rPr>
        <w:t>CPU</w:t>
      </w:r>
      <w:r>
        <w:tab/>
      </w:r>
      <w:r>
        <w:fldChar w:fldCharType="begin"/>
      </w:r>
      <w:r>
        <w:instrText xml:space="preserve"> PAGEREF _Toc7338 </w:instrText>
      </w:r>
      <w:r>
        <w:fldChar w:fldCharType="separate"/>
      </w:r>
      <w:r>
        <w:t>27</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_Toc3310 </w:instrText>
      </w:r>
      <w:r>
        <w:rPr>
          <w:rFonts w:ascii="微软雅黑" w:hAnsi="微软雅黑" w:eastAsia="微软雅黑"/>
        </w:rPr>
        <w:fldChar w:fldCharType="separate"/>
      </w:r>
      <w:r>
        <w:rPr>
          <w:rFonts w:hint="default"/>
          <w:lang w:val="en-US" w:eastAsia="zh-CN"/>
        </w:rPr>
        <w:t xml:space="preserve">（8） </w:t>
      </w:r>
      <w:r>
        <w:rPr>
          <w:rFonts w:hint="eastAsia"/>
          <w:lang w:val="en-US" w:eastAsia="zh-CN"/>
        </w:rPr>
        <w:t>服务器内存</w:t>
      </w:r>
      <w:r>
        <w:tab/>
      </w:r>
      <w:r>
        <w:fldChar w:fldCharType="begin"/>
      </w:r>
      <w:r>
        <w:instrText xml:space="preserve"> PAGEREF _Toc3310 </w:instrText>
      </w:r>
      <w:r>
        <w:fldChar w:fldCharType="separate"/>
      </w:r>
      <w:r>
        <w:t>27</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_Toc15805 </w:instrText>
      </w:r>
      <w:r>
        <w:rPr>
          <w:rFonts w:ascii="微软雅黑" w:hAnsi="微软雅黑" w:eastAsia="微软雅黑"/>
        </w:rPr>
        <w:fldChar w:fldCharType="separate"/>
      </w:r>
      <w:r>
        <w:rPr>
          <w:rFonts w:hint="default"/>
          <w:lang w:val="en-US" w:eastAsia="zh-CN"/>
        </w:rPr>
        <w:t xml:space="preserve">（9） </w:t>
      </w:r>
      <w:r>
        <w:rPr>
          <w:rFonts w:hint="eastAsia"/>
          <w:lang w:val="en-US" w:eastAsia="zh-CN"/>
        </w:rPr>
        <w:t>文件句柄数</w:t>
      </w:r>
      <w:r>
        <w:tab/>
      </w:r>
      <w:r>
        <w:fldChar w:fldCharType="begin"/>
      </w:r>
      <w:r>
        <w:instrText xml:space="preserve"> PAGEREF _Toc15805 </w:instrText>
      </w:r>
      <w:r>
        <w:fldChar w:fldCharType="separate"/>
      </w:r>
      <w:r>
        <w:t>28</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_Toc22447 </w:instrText>
      </w:r>
      <w:r>
        <w:rPr>
          <w:rFonts w:ascii="微软雅黑" w:hAnsi="微软雅黑" w:eastAsia="微软雅黑"/>
        </w:rPr>
        <w:fldChar w:fldCharType="separate"/>
      </w:r>
      <w:r>
        <w:rPr>
          <w:rFonts w:hint="default"/>
          <w:lang w:val="en-US" w:eastAsia="zh-CN"/>
        </w:rPr>
        <w:t xml:space="preserve">（10） </w:t>
      </w:r>
      <w:r>
        <w:rPr>
          <w:rFonts w:hint="eastAsia"/>
          <w:lang w:val="en-US" w:eastAsia="zh-CN"/>
        </w:rPr>
        <w:t>端口打开数</w:t>
      </w:r>
      <w:r>
        <w:tab/>
      </w:r>
      <w:r>
        <w:fldChar w:fldCharType="begin"/>
      </w:r>
      <w:r>
        <w:instrText xml:space="preserve"> PAGEREF _Toc22447 </w:instrText>
      </w:r>
      <w:r>
        <w:fldChar w:fldCharType="separate"/>
      </w:r>
      <w:r>
        <w:t>28</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_Toc12584 </w:instrText>
      </w:r>
      <w:r>
        <w:rPr>
          <w:rFonts w:ascii="微软雅黑" w:hAnsi="微软雅黑" w:eastAsia="微软雅黑"/>
        </w:rPr>
        <w:fldChar w:fldCharType="separate"/>
      </w:r>
      <w:r>
        <w:rPr>
          <w:rFonts w:hint="default"/>
          <w:lang w:val="en-US" w:eastAsia="zh-CN"/>
        </w:rPr>
        <w:t xml:space="preserve">（11） </w:t>
      </w:r>
      <w:r>
        <w:rPr>
          <w:rFonts w:hint="eastAsia"/>
          <w:lang w:val="en-US" w:eastAsia="zh-CN"/>
        </w:rPr>
        <w:t>网卡接收速度</w:t>
      </w:r>
      <w:r>
        <w:tab/>
      </w:r>
      <w:r>
        <w:fldChar w:fldCharType="begin"/>
      </w:r>
      <w:r>
        <w:instrText xml:space="preserve"> PAGEREF _Toc12584 </w:instrText>
      </w:r>
      <w:r>
        <w:fldChar w:fldCharType="separate"/>
      </w:r>
      <w:r>
        <w:t>29</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_Toc27007 </w:instrText>
      </w:r>
      <w:r>
        <w:rPr>
          <w:rFonts w:ascii="微软雅黑" w:hAnsi="微软雅黑" w:eastAsia="微软雅黑"/>
        </w:rPr>
        <w:fldChar w:fldCharType="separate"/>
      </w:r>
      <w:r>
        <w:rPr>
          <w:rFonts w:hint="default"/>
          <w:lang w:val="en-US" w:eastAsia="zh-CN"/>
        </w:rPr>
        <w:t xml:space="preserve">（12） </w:t>
      </w:r>
      <w:r>
        <w:rPr>
          <w:rFonts w:hint="eastAsia"/>
          <w:lang w:val="en-US" w:eastAsia="zh-CN"/>
        </w:rPr>
        <w:t>网络发送速度</w:t>
      </w:r>
      <w:r>
        <w:tab/>
      </w:r>
      <w:r>
        <w:fldChar w:fldCharType="begin"/>
      </w:r>
      <w:r>
        <w:instrText xml:space="preserve"> PAGEREF _Toc27007 </w:instrText>
      </w:r>
      <w:r>
        <w:fldChar w:fldCharType="separate"/>
      </w:r>
      <w:r>
        <w:t>29</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_Toc545 </w:instrText>
      </w:r>
      <w:r>
        <w:rPr>
          <w:rFonts w:ascii="微软雅黑" w:hAnsi="微软雅黑" w:eastAsia="微软雅黑"/>
        </w:rPr>
        <w:fldChar w:fldCharType="separate"/>
      </w:r>
      <w:r>
        <w:rPr>
          <w:rFonts w:hint="default"/>
          <w:lang w:val="en-US" w:eastAsia="zh-CN"/>
        </w:rPr>
        <w:t xml:space="preserve">（13） </w:t>
      </w:r>
      <w:r>
        <w:rPr>
          <w:rFonts w:hint="eastAsia"/>
          <w:lang w:val="en-US" w:eastAsia="zh-CN"/>
        </w:rPr>
        <w:t>磁盘读取速度</w:t>
      </w:r>
      <w:r>
        <w:tab/>
      </w:r>
      <w:r>
        <w:fldChar w:fldCharType="begin"/>
      </w:r>
      <w:r>
        <w:instrText xml:space="preserve"> PAGEREF _Toc545 </w:instrText>
      </w:r>
      <w:r>
        <w:fldChar w:fldCharType="separate"/>
      </w:r>
      <w:r>
        <w:t>30</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_Toc888 </w:instrText>
      </w:r>
      <w:r>
        <w:rPr>
          <w:rFonts w:ascii="微软雅黑" w:hAnsi="微软雅黑" w:eastAsia="微软雅黑"/>
        </w:rPr>
        <w:fldChar w:fldCharType="separate"/>
      </w:r>
      <w:r>
        <w:rPr>
          <w:rFonts w:hint="default"/>
          <w:lang w:val="en-US" w:eastAsia="zh-CN"/>
        </w:rPr>
        <w:t xml:space="preserve">（14） </w:t>
      </w:r>
      <w:r>
        <w:rPr>
          <w:rFonts w:hint="eastAsia"/>
          <w:lang w:val="en-US" w:eastAsia="zh-CN"/>
        </w:rPr>
        <w:t>磁盘写入速度</w:t>
      </w:r>
      <w:r>
        <w:tab/>
      </w:r>
      <w:r>
        <w:fldChar w:fldCharType="begin"/>
      </w:r>
      <w:r>
        <w:instrText xml:space="preserve"> PAGEREF _Toc888 </w:instrText>
      </w:r>
      <w:r>
        <w:fldChar w:fldCharType="separate"/>
      </w:r>
      <w:r>
        <w:t>30</w:t>
      </w:r>
      <w:r>
        <w:fldChar w:fldCharType="end"/>
      </w:r>
      <w:r>
        <w:rPr>
          <w:rFonts w:ascii="微软雅黑" w:hAnsi="微软雅黑" w:eastAsia="微软雅黑"/>
        </w:rPr>
        <w:fldChar w:fldCharType="end"/>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_Toc11564 </w:instrText>
      </w:r>
      <w:r>
        <w:rPr>
          <w:rFonts w:ascii="微软雅黑" w:hAnsi="微软雅黑" w:eastAsia="微软雅黑"/>
        </w:rPr>
        <w:fldChar w:fldCharType="separate"/>
      </w:r>
      <w:r>
        <w:rPr>
          <w:rFonts w:hint="default"/>
          <w:lang w:val="en-US" w:eastAsia="zh-CN"/>
        </w:rPr>
        <w:t xml:space="preserve">（15） </w:t>
      </w:r>
      <w:r>
        <w:rPr>
          <w:rFonts w:hint="eastAsia"/>
          <w:lang w:val="en-US" w:eastAsia="zh-CN"/>
        </w:rPr>
        <w:t>系统进程数</w:t>
      </w:r>
      <w:r>
        <w:tab/>
      </w:r>
      <w:r>
        <w:fldChar w:fldCharType="begin"/>
      </w:r>
      <w:r>
        <w:instrText xml:space="preserve"> PAGEREF _Toc11564 </w:instrText>
      </w:r>
      <w:r>
        <w:fldChar w:fldCharType="separate"/>
      </w:r>
      <w:r>
        <w:t>31</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_Toc14486 </w:instrText>
      </w:r>
      <w:r>
        <w:rPr>
          <w:rFonts w:ascii="微软雅黑" w:hAnsi="微软雅黑" w:eastAsia="微软雅黑"/>
        </w:rPr>
        <w:fldChar w:fldCharType="separate"/>
      </w:r>
      <w:r>
        <w:rPr>
          <w:rFonts w:hint="eastAsia"/>
          <w:lang w:val="en-US" w:eastAsia="zh-CN"/>
        </w:rPr>
        <w:t>11． 事件查看</w:t>
      </w:r>
      <w:r>
        <w:tab/>
      </w:r>
      <w:r>
        <w:fldChar w:fldCharType="begin"/>
      </w:r>
      <w:r>
        <w:instrText xml:space="preserve"> PAGEREF _Toc14486 </w:instrText>
      </w:r>
      <w:r>
        <w:fldChar w:fldCharType="separate"/>
      </w:r>
      <w:r>
        <w:t>31</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_Toc1975 </w:instrText>
      </w:r>
      <w:r>
        <w:rPr>
          <w:rFonts w:ascii="微软雅黑" w:hAnsi="微软雅黑" w:eastAsia="微软雅黑"/>
        </w:rPr>
        <w:fldChar w:fldCharType="separate"/>
      </w:r>
      <w:r>
        <w:rPr>
          <w:rFonts w:hint="eastAsia"/>
          <w:lang w:val="en-US" w:eastAsia="zh-CN"/>
        </w:rPr>
        <w:t>12． 权限管理</w:t>
      </w:r>
      <w:r>
        <w:tab/>
      </w:r>
      <w:r>
        <w:fldChar w:fldCharType="begin"/>
      </w:r>
      <w:r>
        <w:instrText xml:space="preserve"> PAGEREF _Toc1975 </w:instrText>
      </w:r>
      <w:r>
        <w:fldChar w:fldCharType="separate"/>
      </w:r>
      <w:r>
        <w:t>32</w:t>
      </w:r>
      <w:r>
        <w:fldChar w:fldCharType="end"/>
      </w:r>
      <w:r>
        <w:rPr>
          <w:rFonts w:ascii="微软雅黑" w:hAnsi="微软雅黑" w:eastAsia="微软雅黑"/>
        </w:rPr>
        <w:fldChar w:fldCharType="end"/>
      </w:r>
    </w:p>
    <w:p>
      <w:pPr>
        <w:pStyle w:val="12"/>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_Toc25962 </w:instrText>
      </w:r>
      <w:r>
        <w:rPr>
          <w:rFonts w:ascii="微软雅黑" w:hAnsi="微软雅黑" w:eastAsia="微软雅黑"/>
        </w:rPr>
        <w:fldChar w:fldCharType="separate"/>
      </w:r>
      <w:r>
        <w:rPr>
          <w:rFonts w:hint="eastAsia"/>
          <w:lang w:val="en-US" w:eastAsia="zh-CN"/>
        </w:rPr>
        <w:t>13． 安全包信息面板</w:t>
      </w:r>
      <w:r>
        <w:tab/>
      </w:r>
      <w:r>
        <w:fldChar w:fldCharType="begin"/>
      </w:r>
      <w:r>
        <w:instrText xml:space="preserve"> PAGEREF _Toc25962 </w:instrText>
      </w:r>
      <w:r>
        <w:fldChar w:fldCharType="separate"/>
      </w:r>
      <w:r>
        <w:t>32</w:t>
      </w:r>
      <w:r>
        <w:fldChar w:fldCharType="end"/>
      </w:r>
      <w:r>
        <w:rPr>
          <w:rFonts w:ascii="微软雅黑" w:hAnsi="微软雅黑" w:eastAsia="微软雅黑"/>
        </w:rPr>
        <w:fldChar w:fldCharType="end"/>
      </w:r>
    </w:p>
    <w:p>
      <w:pPr>
        <w:pStyle w:val="8"/>
        <w:tabs>
          <w:tab w:val="left" w:pos="1680"/>
          <w:tab w:val="right" w:leader="dot" w:pos="8296"/>
        </w:tabs>
        <w:rPr>
          <w:rFonts w:ascii="微软雅黑" w:hAnsi="微软雅黑" w:eastAsia="微软雅黑"/>
          <w:sz w:val="24"/>
        </w:rPr>
      </w:pPr>
      <w:r>
        <w:rPr>
          <w:rFonts w:ascii="微软雅黑" w:hAnsi="微软雅黑" w:eastAsia="微软雅黑"/>
        </w:rPr>
        <w:fldChar w:fldCharType="end"/>
      </w:r>
    </w:p>
    <w:p>
      <w:pPr>
        <w:pStyle w:val="2"/>
        <w:bidi w:val="0"/>
        <w:rPr>
          <w:rFonts w:hint="eastAsia"/>
        </w:rPr>
      </w:pPr>
      <w:bookmarkStart w:id="2" w:name="_Toc24538"/>
      <w:r>
        <w:rPr>
          <w:rFonts w:hint="eastAsia"/>
          <w:lang w:val="en-US" w:eastAsia="zh-CN"/>
        </w:rPr>
        <w:t>一、</w:t>
      </w:r>
      <w:r>
        <w:rPr>
          <w:rFonts w:hint="eastAsia"/>
        </w:rPr>
        <w:t>摘要</w:t>
      </w:r>
      <w:bookmarkEnd w:id="2"/>
    </w:p>
    <w:p>
      <w:pPr>
        <w:numPr>
          <w:ilvl w:val="0"/>
          <w:numId w:val="3"/>
        </w:numPr>
        <w:ind w:left="420" w:leftChars="0" w:hanging="420" w:firstLineChars="0"/>
        <w:rPr>
          <w:rFonts w:hint="eastAsia"/>
          <w:sz w:val="28"/>
          <w:szCs w:val="28"/>
          <w:lang w:val="en-US" w:eastAsia="zh-CN"/>
        </w:rPr>
      </w:pPr>
      <w:r>
        <w:rPr>
          <w:rFonts w:hint="eastAsia"/>
          <w:sz w:val="28"/>
          <w:szCs w:val="28"/>
          <w:lang w:val="en-US" w:eastAsia="zh-CN"/>
        </w:rPr>
        <w:t>本文档编写目的是为了介绍泛微运维平台的各个功能使用方法。</w:t>
      </w:r>
    </w:p>
    <w:p>
      <w:pPr>
        <w:pStyle w:val="2"/>
        <w:bidi w:val="0"/>
        <w:rPr>
          <w:rFonts w:hint="eastAsia"/>
        </w:rPr>
      </w:pPr>
      <w:bookmarkStart w:id="3" w:name="_Toc10865"/>
      <w:r>
        <w:rPr>
          <w:rFonts w:hint="eastAsia"/>
          <w:lang w:val="en-US" w:eastAsia="zh-CN"/>
        </w:rPr>
        <w:t>二、运维平台设计说明</w:t>
      </w:r>
      <w:bookmarkEnd w:id="3"/>
    </w:p>
    <w:p>
      <w:pPr>
        <w:numPr>
          <w:ilvl w:val="0"/>
          <w:numId w:val="3"/>
        </w:numPr>
        <w:ind w:left="420" w:leftChars="0" w:hanging="420" w:firstLineChars="0"/>
        <w:rPr>
          <w:rFonts w:hint="eastAsia"/>
          <w:sz w:val="28"/>
          <w:szCs w:val="28"/>
          <w:lang w:val="en-US" w:eastAsia="zh-CN"/>
        </w:rPr>
      </w:pPr>
      <w:r>
        <w:rPr>
          <w:rFonts w:hint="eastAsia"/>
          <w:sz w:val="28"/>
          <w:szCs w:val="28"/>
          <w:lang w:val="en-US" w:eastAsia="zh-CN"/>
        </w:rPr>
        <w:t>运维平台是一个独立的监控运维程序，它主要是对泛微的各类应用及应用所依赖的数据库，操作系统等性能信息进行监控并提供相关的性能，安全，升级等运维服务。帮助OA管理员更方便地管理维护泛微的应用，简化日常的运维工作。</w:t>
      </w:r>
    </w:p>
    <w:p>
      <w:pPr>
        <w:numPr>
          <w:ilvl w:val="0"/>
          <w:numId w:val="3"/>
        </w:numPr>
        <w:ind w:left="420" w:leftChars="0" w:hanging="420" w:firstLineChars="0"/>
        <w:rPr>
          <w:rFonts w:hint="default"/>
          <w:sz w:val="28"/>
          <w:szCs w:val="28"/>
          <w:lang w:val="en-US" w:eastAsia="zh-CN"/>
        </w:rPr>
      </w:pPr>
      <w:r>
        <w:rPr>
          <w:rFonts w:hint="eastAsia"/>
          <w:sz w:val="28"/>
          <w:szCs w:val="28"/>
          <w:lang w:val="en-US" w:eastAsia="zh-CN"/>
        </w:rPr>
        <w:t>运维平台是一个B/S架构的应用。主要是通过在服务器上部署独立服务，然后通过浏览器进行访问。</w:t>
      </w:r>
    </w:p>
    <w:p>
      <w:pPr>
        <w:numPr>
          <w:ilvl w:val="0"/>
          <w:numId w:val="0"/>
        </w:numPr>
        <w:ind w:leftChars="0"/>
        <w:rPr>
          <w:rFonts w:hint="eastAsia" w:ascii="微软雅黑" w:hAnsi="微软雅黑" w:eastAsia="微软雅黑"/>
          <w:b/>
          <w:lang w:eastAsia="zh-CN"/>
        </w:rPr>
      </w:pPr>
      <w:r>
        <w:rPr>
          <w:rFonts w:hint="eastAsia" w:ascii="微软雅黑" w:hAnsi="微软雅黑" w:eastAsia="微软雅黑"/>
          <w:b/>
          <w:lang w:eastAsia="zh-CN"/>
        </w:rPr>
        <w:drawing>
          <wp:inline distT="0" distB="0" distL="114300" distR="114300">
            <wp:extent cx="5163820" cy="7621270"/>
            <wp:effectExtent l="0" t="0" r="17780" b="0"/>
            <wp:docPr id="26" name="图片 26" descr="运维平台部署架构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运维平台部署架构图 (3)"/>
                    <pic:cNvPicPr>
                      <a:picLocks noChangeAspect="1"/>
                    </pic:cNvPicPr>
                  </pic:nvPicPr>
                  <pic:blipFill>
                    <a:blip r:embed="rId7"/>
                    <a:stretch>
                      <a:fillRect/>
                    </a:stretch>
                  </pic:blipFill>
                  <pic:spPr>
                    <a:xfrm>
                      <a:off x="0" y="0"/>
                      <a:ext cx="5163820" cy="7621270"/>
                    </a:xfrm>
                    <a:prstGeom prst="rect">
                      <a:avLst/>
                    </a:prstGeom>
                  </pic:spPr>
                </pic:pic>
              </a:graphicData>
            </a:graphic>
          </wp:inline>
        </w:drawing>
      </w:r>
    </w:p>
    <w:p>
      <w:pPr>
        <w:numPr>
          <w:ilvl w:val="0"/>
          <w:numId w:val="0"/>
        </w:numPr>
        <w:ind w:leftChars="0"/>
        <w:rPr>
          <w:rFonts w:hint="default" w:ascii="微软雅黑" w:hAnsi="微软雅黑" w:eastAsia="微软雅黑"/>
          <w:b/>
          <w:lang w:val="en-US" w:eastAsia="zh-CN"/>
        </w:rPr>
      </w:pPr>
    </w:p>
    <w:p>
      <w:pPr>
        <w:numPr>
          <w:ilvl w:val="0"/>
          <w:numId w:val="3"/>
        </w:numPr>
        <w:ind w:left="420" w:leftChars="0" w:hanging="420" w:firstLineChars="0"/>
        <w:rPr>
          <w:rFonts w:hint="default"/>
          <w:sz w:val="28"/>
          <w:szCs w:val="28"/>
          <w:lang w:val="en-US" w:eastAsia="zh-CN"/>
        </w:rPr>
      </w:pPr>
      <w:r>
        <w:rPr>
          <w:rFonts w:hint="eastAsia"/>
          <w:sz w:val="28"/>
          <w:szCs w:val="28"/>
          <w:lang w:val="en-US" w:eastAsia="zh-CN"/>
        </w:rPr>
        <w:t>运维平台分为运维平台主程序与运维代理两部份，运维平台主程序负责数据分析、处理、展示。运维代理，则负责性能数据收集。</w:t>
      </w:r>
    </w:p>
    <w:p>
      <w:pPr>
        <w:numPr>
          <w:ilvl w:val="0"/>
          <w:numId w:val="0"/>
        </w:numPr>
        <w:ind w:leftChars="0"/>
        <w:rPr>
          <w:rFonts w:hint="default"/>
          <w:sz w:val="28"/>
          <w:szCs w:val="28"/>
          <w:lang w:val="en-US" w:eastAsia="zh-CN"/>
        </w:rPr>
      </w:pPr>
      <w:r>
        <w:rPr>
          <w:rFonts w:hint="default" w:eastAsia="宋体"/>
          <w:sz w:val="28"/>
          <w:szCs w:val="28"/>
          <w:lang w:val="en-US" w:eastAsia="zh-CN"/>
        </w:rPr>
        <w:drawing>
          <wp:inline distT="0" distB="0" distL="114300" distR="114300">
            <wp:extent cx="5268595" cy="3841115"/>
            <wp:effectExtent l="0" t="0" r="0" b="0"/>
            <wp:docPr id="29" name="图片 29" descr="运维平台功能架构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运维平台功能架构图 (2)"/>
                    <pic:cNvPicPr>
                      <a:picLocks noChangeAspect="1"/>
                    </pic:cNvPicPr>
                  </pic:nvPicPr>
                  <pic:blipFill>
                    <a:blip r:embed="rId8"/>
                    <a:stretch>
                      <a:fillRect/>
                    </a:stretch>
                  </pic:blipFill>
                  <pic:spPr>
                    <a:xfrm>
                      <a:off x="0" y="0"/>
                      <a:ext cx="5268595" cy="3841115"/>
                    </a:xfrm>
                    <a:prstGeom prst="rect">
                      <a:avLst/>
                    </a:prstGeom>
                  </pic:spPr>
                </pic:pic>
              </a:graphicData>
            </a:graphic>
          </wp:inline>
        </w:drawing>
      </w:r>
    </w:p>
    <w:p>
      <w:pPr>
        <w:numPr>
          <w:ilvl w:val="0"/>
          <w:numId w:val="4"/>
        </w:numPr>
        <w:ind w:left="420" w:leftChars="0" w:hanging="420" w:firstLineChars="0"/>
        <w:rPr>
          <w:rFonts w:hint="default"/>
          <w:sz w:val="28"/>
          <w:szCs w:val="28"/>
          <w:lang w:val="en-US" w:eastAsia="zh-CN"/>
        </w:rPr>
      </w:pPr>
      <w:r>
        <w:rPr>
          <w:rFonts w:hint="eastAsia"/>
          <w:sz w:val="28"/>
          <w:szCs w:val="28"/>
          <w:lang w:val="en-US" w:eastAsia="zh-CN"/>
        </w:rPr>
        <w:t>运维平台监控部署是以服务器为单位，一台服务器只部署一个运维平台主程序或运维代理。运维平台主程序或运维代理启动后，会自动识别服务器上的所有泛微应用。所以如果所有应用都安装在一台服务器上，则只需要部署动作平台主程序即可。如果不同的应用分布在不同的服务器上，则自由选择一个服务器部署运维平台主程序，其他节点部署运维代理。</w:t>
      </w:r>
    </w:p>
    <w:p>
      <w:pPr>
        <w:numPr>
          <w:ilvl w:val="0"/>
          <w:numId w:val="3"/>
        </w:numPr>
        <w:ind w:left="420" w:leftChars="0" w:hanging="420" w:firstLineChars="0"/>
        <w:rPr>
          <w:rFonts w:hint="default"/>
          <w:sz w:val="28"/>
          <w:szCs w:val="28"/>
          <w:lang w:val="en-US" w:eastAsia="zh-CN"/>
        </w:rPr>
      </w:pPr>
      <w:r>
        <w:rPr>
          <w:rFonts w:hint="eastAsia"/>
          <w:sz w:val="28"/>
          <w:szCs w:val="28"/>
          <w:lang w:val="en-US" w:eastAsia="zh-CN"/>
        </w:rPr>
        <w:t>在一套应用环境中，应该只有一个运维平台主程序或者一个运维平台主程序，多个运维代理。</w:t>
      </w:r>
    </w:p>
    <w:p>
      <w:pPr>
        <w:numPr>
          <w:ilvl w:val="0"/>
          <w:numId w:val="0"/>
        </w:numPr>
        <w:ind w:leftChars="0"/>
        <w:rPr>
          <w:rFonts w:hint="default"/>
          <w:sz w:val="28"/>
          <w:szCs w:val="28"/>
          <w:lang w:val="en-US" w:eastAsia="zh-CN"/>
        </w:rPr>
      </w:pPr>
    </w:p>
    <w:p>
      <w:pPr>
        <w:pStyle w:val="2"/>
        <w:bidi w:val="0"/>
        <w:rPr>
          <w:rFonts w:hint="default"/>
          <w:lang w:val="en-US" w:eastAsia="zh-CN"/>
        </w:rPr>
      </w:pPr>
      <w:bookmarkStart w:id="4" w:name="_Toc20040"/>
      <w:r>
        <w:rPr>
          <w:rFonts w:hint="eastAsia"/>
          <w:lang w:val="en-US" w:eastAsia="zh-CN"/>
        </w:rPr>
        <w:t>三、运维平台功能说明</w:t>
      </w:r>
      <w:bookmarkEnd w:id="4"/>
    </w:p>
    <w:p>
      <w:pPr>
        <w:pStyle w:val="3"/>
        <w:bidi w:val="0"/>
        <w:rPr>
          <w:rFonts w:hint="eastAsia"/>
          <w:lang w:val="en-US" w:eastAsia="zh-CN"/>
        </w:rPr>
      </w:pPr>
      <w:bookmarkStart w:id="5" w:name="_Toc20444"/>
      <w:r>
        <w:rPr>
          <w:rFonts w:hint="eastAsia"/>
          <w:lang w:val="en-US" w:eastAsia="zh-CN"/>
        </w:rPr>
        <w:t>登录</w:t>
      </w:r>
      <w:bookmarkEnd w:id="5"/>
    </w:p>
    <w:p>
      <w:pPr>
        <w:numPr>
          <w:ilvl w:val="0"/>
          <w:numId w:val="0"/>
        </w:numPr>
      </w:pPr>
      <w:r>
        <w:drawing>
          <wp:inline distT="0" distB="0" distL="114300" distR="114300">
            <wp:extent cx="5274310" cy="2183130"/>
            <wp:effectExtent l="0" t="0" r="2540" b="762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9"/>
                    <a:stretch>
                      <a:fillRect/>
                    </a:stretch>
                  </pic:blipFill>
                  <pic:spPr>
                    <a:xfrm>
                      <a:off x="0" y="0"/>
                      <a:ext cx="5274310" cy="2183130"/>
                    </a:xfrm>
                    <a:prstGeom prst="rect">
                      <a:avLst/>
                    </a:prstGeom>
                    <a:noFill/>
                    <a:ln>
                      <a:noFill/>
                    </a:ln>
                  </pic:spPr>
                </pic:pic>
              </a:graphicData>
            </a:graphic>
          </wp:inline>
        </w:drawing>
      </w:r>
    </w:p>
    <w:p>
      <w:pPr>
        <w:numPr>
          <w:ilvl w:val="0"/>
          <w:numId w:val="4"/>
        </w:numPr>
        <w:ind w:left="420" w:leftChars="0" w:hanging="420" w:firstLineChars="0"/>
        <w:rPr>
          <w:rFonts w:hint="eastAsia"/>
          <w:sz w:val="28"/>
          <w:szCs w:val="28"/>
          <w:lang w:val="en-US" w:eastAsia="zh-CN"/>
        </w:rPr>
      </w:pPr>
      <w:r>
        <w:rPr>
          <w:rFonts w:hint="eastAsia"/>
          <w:sz w:val="28"/>
          <w:szCs w:val="28"/>
          <w:lang w:val="en-US" w:eastAsia="zh-CN"/>
        </w:rPr>
        <w:t>运维平台是由独立的账号密码登录，首次部署登录时，运维平台会在启动的时候随机生成有效期为1小时的临时的账号和密码。客户用于登录后，系统会要求注册管理员的账号密码。完成注册后，临时账号密码失效。</w:t>
      </w:r>
    </w:p>
    <w:p>
      <w:pPr>
        <w:numPr>
          <w:ilvl w:val="0"/>
          <w:numId w:val="0"/>
        </w:numPr>
      </w:pPr>
    </w:p>
    <w:p>
      <w:pPr>
        <w:pStyle w:val="3"/>
        <w:bidi w:val="0"/>
        <w:rPr>
          <w:rFonts w:hint="eastAsia"/>
          <w:lang w:val="en-US" w:eastAsia="zh-CN"/>
        </w:rPr>
      </w:pPr>
      <w:bookmarkStart w:id="6" w:name="_Toc23560"/>
      <w:r>
        <w:rPr>
          <w:rFonts w:hint="eastAsia"/>
          <w:lang w:val="en-US" w:eastAsia="zh-CN"/>
        </w:rPr>
        <w:t>运维代理列表</w:t>
      </w:r>
      <w:bookmarkEnd w:id="6"/>
    </w:p>
    <w:p>
      <w:pPr>
        <w:numPr>
          <w:ilvl w:val="0"/>
          <w:numId w:val="4"/>
        </w:numPr>
        <w:ind w:left="420" w:leftChars="0" w:hanging="420" w:firstLineChars="0"/>
        <w:rPr>
          <w:rFonts w:hint="eastAsia"/>
          <w:sz w:val="28"/>
          <w:szCs w:val="28"/>
          <w:lang w:val="en-US" w:eastAsia="zh-CN"/>
        </w:rPr>
      </w:pPr>
      <w:r>
        <w:rPr>
          <w:rFonts w:hint="eastAsia"/>
          <w:sz w:val="28"/>
          <w:szCs w:val="28"/>
          <w:lang w:val="en-US" w:eastAsia="zh-CN"/>
        </w:rPr>
        <w:t>运维代理列表是运维平台主程序用于与其他服务器的运维代理进行通信的管理列表，在这里可以新增与注销运维代理。</w:t>
      </w:r>
    </w:p>
    <w:p>
      <w:pPr>
        <w:numPr>
          <w:ilvl w:val="0"/>
          <w:numId w:val="0"/>
        </w:numPr>
        <w:ind w:leftChars="0"/>
        <w:rPr>
          <w:rFonts w:hint="eastAsia"/>
          <w:sz w:val="28"/>
          <w:szCs w:val="28"/>
          <w:lang w:val="en-US" w:eastAsia="zh-CN"/>
        </w:rPr>
      </w:pPr>
      <w:r>
        <w:drawing>
          <wp:inline distT="0" distB="0" distL="114300" distR="114300">
            <wp:extent cx="5266055" cy="2725420"/>
            <wp:effectExtent l="0" t="0" r="10795" b="17780"/>
            <wp:docPr id="6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pic:cNvPicPr>
                      <a:picLocks noChangeAspect="1"/>
                    </pic:cNvPicPr>
                  </pic:nvPicPr>
                  <pic:blipFill>
                    <a:blip r:embed="rId10"/>
                    <a:stretch>
                      <a:fillRect/>
                    </a:stretch>
                  </pic:blipFill>
                  <pic:spPr>
                    <a:xfrm>
                      <a:off x="0" y="0"/>
                      <a:ext cx="5266055" cy="2725420"/>
                    </a:xfrm>
                    <a:prstGeom prst="rect">
                      <a:avLst/>
                    </a:prstGeom>
                    <a:noFill/>
                    <a:ln>
                      <a:noFill/>
                    </a:ln>
                  </pic:spPr>
                </pic:pic>
              </a:graphicData>
            </a:graphic>
          </wp:inline>
        </w:drawing>
      </w:r>
    </w:p>
    <w:p>
      <w:pPr>
        <w:numPr>
          <w:ilvl w:val="0"/>
          <w:numId w:val="4"/>
        </w:numPr>
        <w:ind w:left="420" w:leftChars="0" w:hanging="420" w:firstLineChars="0"/>
        <w:rPr>
          <w:rFonts w:hint="eastAsia"/>
          <w:sz w:val="28"/>
          <w:szCs w:val="28"/>
          <w:lang w:val="en-US" w:eastAsia="zh-CN"/>
        </w:rPr>
      </w:pPr>
      <w:r>
        <w:rPr>
          <w:rFonts w:hint="eastAsia"/>
          <w:sz w:val="28"/>
          <w:szCs w:val="28"/>
          <w:lang w:val="en-US" w:eastAsia="zh-CN"/>
        </w:rPr>
        <w:t>运维代理新增界面中，ip请填写运维代理服务器上的ip，端口则为固定默认的9081端口。注册码则为运维代理启动的时候，控制台所打印的注册码。配置时请注意运维平台主程序上的服务器与运维代理上的9081端口的网络是可通信的。</w:t>
      </w:r>
    </w:p>
    <w:p>
      <w:pPr>
        <w:numPr>
          <w:ilvl w:val="0"/>
          <w:numId w:val="0"/>
        </w:numPr>
        <w:ind w:leftChars="0"/>
        <w:rPr>
          <w:rFonts w:hint="eastAsia"/>
          <w:sz w:val="28"/>
          <w:szCs w:val="28"/>
          <w:lang w:val="en-US" w:eastAsia="zh-CN"/>
        </w:rPr>
      </w:pPr>
      <w:r>
        <w:drawing>
          <wp:inline distT="0" distB="0" distL="114300" distR="114300">
            <wp:extent cx="5266055" cy="2747010"/>
            <wp:effectExtent l="0" t="0" r="10795" b="15240"/>
            <wp:docPr id="6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8"/>
                    <pic:cNvPicPr>
                      <a:picLocks noChangeAspect="1"/>
                    </pic:cNvPicPr>
                  </pic:nvPicPr>
                  <pic:blipFill>
                    <a:blip r:embed="rId11"/>
                    <a:stretch>
                      <a:fillRect/>
                    </a:stretch>
                  </pic:blipFill>
                  <pic:spPr>
                    <a:xfrm>
                      <a:off x="0" y="0"/>
                      <a:ext cx="5266055" cy="2747010"/>
                    </a:xfrm>
                    <a:prstGeom prst="rect">
                      <a:avLst/>
                    </a:prstGeom>
                    <a:noFill/>
                    <a:ln>
                      <a:noFill/>
                    </a:ln>
                  </pic:spPr>
                </pic:pic>
              </a:graphicData>
            </a:graphic>
          </wp:inline>
        </w:drawing>
      </w:r>
    </w:p>
    <w:p>
      <w:pPr>
        <w:numPr>
          <w:ilvl w:val="0"/>
          <w:numId w:val="4"/>
        </w:numPr>
        <w:ind w:left="420" w:leftChars="0" w:hanging="420" w:firstLineChars="0"/>
        <w:rPr>
          <w:rFonts w:hint="default"/>
          <w:sz w:val="28"/>
          <w:szCs w:val="28"/>
          <w:lang w:val="en-US" w:eastAsia="zh-CN"/>
        </w:rPr>
      </w:pPr>
      <w:r>
        <w:rPr>
          <w:rFonts w:hint="eastAsia"/>
          <w:sz w:val="28"/>
          <w:szCs w:val="28"/>
          <w:lang w:val="en-US" w:eastAsia="zh-CN"/>
        </w:rPr>
        <w:t>运维列表中，agent装载情况，是指运维代理与服务器上的其他的泛微应用对接的情况，如果是未装载，则说明运维代理未与该应用建立成完整的监控机制。请手动点击装载Agent按钮。</w:t>
      </w:r>
    </w:p>
    <w:p>
      <w:pPr>
        <w:numPr>
          <w:ilvl w:val="0"/>
          <w:numId w:val="0"/>
        </w:numPr>
        <w:ind w:leftChars="0"/>
        <w:rPr>
          <w:rFonts w:hint="default" w:eastAsia="宋体"/>
          <w:lang w:val="en-US" w:eastAsia="zh-CN"/>
        </w:rPr>
      </w:pPr>
    </w:p>
    <w:p>
      <w:pPr>
        <w:numPr>
          <w:ilvl w:val="0"/>
          <w:numId w:val="0"/>
        </w:numPr>
        <w:ind w:leftChars="0"/>
      </w:pPr>
      <w:r>
        <w:drawing>
          <wp:inline distT="0" distB="0" distL="114300" distR="114300">
            <wp:extent cx="5264150" cy="2326005"/>
            <wp:effectExtent l="0" t="0" r="12700" b="1714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12"/>
                    <a:stretch>
                      <a:fillRect/>
                    </a:stretch>
                  </pic:blipFill>
                  <pic:spPr>
                    <a:xfrm>
                      <a:off x="0" y="0"/>
                      <a:ext cx="5264150" cy="2326005"/>
                    </a:xfrm>
                    <a:prstGeom prst="rect">
                      <a:avLst/>
                    </a:prstGeom>
                    <a:noFill/>
                    <a:ln>
                      <a:noFill/>
                    </a:ln>
                  </pic:spPr>
                </pic:pic>
              </a:graphicData>
            </a:graphic>
          </wp:inline>
        </w:drawing>
      </w:r>
    </w:p>
    <w:p>
      <w:pPr>
        <w:pStyle w:val="3"/>
        <w:bidi w:val="0"/>
        <w:rPr>
          <w:rFonts w:hint="default"/>
          <w:lang w:val="en-US" w:eastAsia="zh-CN"/>
        </w:rPr>
      </w:pPr>
      <w:bookmarkStart w:id="7" w:name="_Toc15421"/>
      <w:r>
        <w:rPr>
          <w:rFonts w:hint="eastAsia"/>
          <w:lang w:val="en-US" w:eastAsia="zh-CN"/>
        </w:rPr>
        <w:t>系统设置</w:t>
      </w:r>
      <w:bookmarkEnd w:id="7"/>
    </w:p>
    <w:p>
      <w:pPr>
        <w:numPr>
          <w:ilvl w:val="0"/>
          <w:numId w:val="0"/>
        </w:numPr>
        <w:ind w:leftChars="0"/>
      </w:pPr>
      <w:r>
        <w:drawing>
          <wp:inline distT="0" distB="0" distL="114300" distR="114300">
            <wp:extent cx="5274310" cy="2750185"/>
            <wp:effectExtent l="0" t="0" r="2540" b="12065"/>
            <wp:docPr id="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pic:cNvPicPr>
                      <a:picLocks noChangeAspect="1"/>
                    </pic:cNvPicPr>
                  </pic:nvPicPr>
                  <pic:blipFill>
                    <a:blip r:embed="rId13"/>
                    <a:stretch>
                      <a:fillRect/>
                    </a:stretch>
                  </pic:blipFill>
                  <pic:spPr>
                    <a:xfrm>
                      <a:off x="0" y="0"/>
                      <a:ext cx="5274310" cy="2750185"/>
                    </a:xfrm>
                    <a:prstGeom prst="rect">
                      <a:avLst/>
                    </a:prstGeom>
                    <a:noFill/>
                    <a:ln>
                      <a:noFill/>
                    </a:ln>
                  </pic:spPr>
                </pic:pic>
              </a:graphicData>
            </a:graphic>
          </wp:inline>
        </w:drawing>
      </w:r>
    </w:p>
    <w:p>
      <w:pPr>
        <w:numPr>
          <w:ilvl w:val="0"/>
          <w:numId w:val="4"/>
        </w:numPr>
        <w:ind w:left="420" w:leftChars="0" w:hanging="420" w:firstLineChars="0"/>
        <w:rPr>
          <w:rFonts w:hint="eastAsia"/>
          <w:sz w:val="28"/>
          <w:szCs w:val="28"/>
          <w:lang w:val="en-US" w:eastAsia="zh-CN"/>
        </w:rPr>
      </w:pPr>
      <w:r>
        <w:rPr>
          <w:rFonts w:hint="eastAsia"/>
          <w:sz w:val="28"/>
          <w:szCs w:val="28"/>
          <w:lang w:val="en-US" w:eastAsia="zh-CN"/>
        </w:rPr>
        <w:t>系统设置可设置是否开启自动更新、还有运维平台监测到应用性能异常时的一些主动干预措施。</w:t>
      </w:r>
    </w:p>
    <w:p>
      <w:pPr>
        <w:numPr>
          <w:ilvl w:val="0"/>
          <w:numId w:val="4"/>
        </w:numPr>
        <w:ind w:left="420" w:leftChars="0" w:hanging="420" w:firstLineChars="0"/>
        <w:rPr>
          <w:rFonts w:hint="eastAsia"/>
          <w:sz w:val="28"/>
          <w:szCs w:val="28"/>
          <w:lang w:val="en-US" w:eastAsia="zh-CN"/>
        </w:rPr>
      </w:pPr>
      <w:r>
        <w:rPr>
          <w:rFonts w:hint="eastAsia"/>
          <w:sz w:val="28"/>
          <w:szCs w:val="28"/>
          <w:lang w:val="en-US" w:eastAsia="zh-CN"/>
        </w:rPr>
        <w:t>自动更新：开启后，对于应用的紧急安全问题,或者重大性能问题，及运维平台自己的一些新增的功能，可以实现由泛微总部统一推送更新，不需要手动人工干预。自动修复应用的紧急安全问题，重大性能问题。</w:t>
      </w:r>
    </w:p>
    <w:p>
      <w:pPr>
        <w:numPr>
          <w:ilvl w:val="0"/>
          <w:numId w:val="4"/>
        </w:numPr>
        <w:ind w:left="420" w:leftChars="0" w:hanging="420" w:firstLineChars="0"/>
        <w:rPr>
          <w:rFonts w:hint="default"/>
          <w:sz w:val="28"/>
          <w:szCs w:val="28"/>
          <w:lang w:val="en-US" w:eastAsia="zh-CN"/>
        </w:rPr>
      </w:pPr>
      <w:r>
        <w:rPr>
          <w:rFonts w:hint="eastAsia"/>
          <w:sz w:val="28"/>
          <w:szCs w:val="28"/>
          <w:lang w:val="en-US" w:eastAsia="zh-CN"/>
        </w:rPr>
        <w:t>紧急情况自动重启。开启后，如果应用出现无法访问等重大性能问题的时候，运维平台会进行主动重启该应用，尝试恢复应用的使用。</w:t>
      </w:r>
    </w:p>
    <w:p>
      <w:pPr>
        <w:numPr>
          <w:ilvl w:val="0"/>
          <w:numId w:val="4"/>
        </w:numPr>
        <w:ind w:left="420" w:leftChars="0" w:hanging="420" w:firstLineChars="0"/>
        <w:rPr>
          <w:rFonts w:hint="default"/>
          <w:sz w:val="28"/>
          <w:szCs w:val="28"/>
          <w:lang w:val="en-US" w:eastAsia="zh-CN"/>
        </w:rPr>
      </w:pPr>
      <w:r>
        <w:rPr>
          <w:rFonts w:hint="eastAsia"/>
          <w:sz w:val="28"/>
          <w:szCs w:val="28"/>
          <w:lang w:val="en-US" w:eastAsia="zh-CN"/>
        </w:rPr>
        <w:t>结束特定操作。开启后，运维平台如果检测到应用有异常占用服务器资源的操作，且这种操作已严重影响到应用的使用，则会进行自动杀线程的动作，结束掉异常的线程，保证应用的稳定运行。</w:t>
      </w:r>
    </w:p>
    <w:p>
      <w:pPr>
        <w:numPr>
          <w:ilvl w:val="0"/>
          <w:numId w:val="4"/>
        </w:numPr>
        <w:ind w:left="420" w:leftChars="0" w:hanging="420" w:firstLineChars="0"/>
        <w:rPr>
          <w:rFonts w:hint="default"/>
          <w:sz w:val="28"/>
          <w:szCs w:val="28"/>
          <w:lang w:val="en-US" w:eastAsia="zh-CN"/>
        </w:rPr>
      </w:pPr>
      <w:r>
        <w:rPr>
          <w:rFonts w:hint="eastAsia"/>
          <w:sz w:val="28"/>
          <w:szCs w:val="28"/>
          <w:lang w:val="en-US" w:eastAsia="zh-CN"/>
        </w:rPr>
        <w:t>sql死锁优化。开启后。运维平台会自动检测sql运行情况。如果发现死锁。则会主动kill死锁会话，保证应用稳定运行。</w:t>
      </w:r>
    </w:p>
    <w:p>
      <w:pPr>
        <w:pStyle w:val="3"/>
        <w:bidi w:val="0"/>
        <w:rPr>
          <w:rFonts w:hint="default"/>
          <w:lang w:val="en-US" w:eastAsia="zh-CN"/>
        </w:rPr>
      </w:pPr>
      <w:bookmarkStart w:id="8" w:name="_Toc10015"/>
      <w:r>
        <w:rPr>
          <w:rFonts w:hint="eastAsia"/>
          <w:lang w:val="en-US" w:eastAsia="zh-CN"/>
        </w:rPr>
        <w:t>监控大屏</w:t>
      </w:r>
      <w:bookmarkEnd w:id="8"/>
    </w:p>
    <w:p>
      <w:pPr>
        <w:numPr>
          <w:ilvl w:val="0"/>
          <w:numId w:val="0"/>
        </w:numPr>
      </w:pPr>
      <w:r>
        <w:drawing>
          <wp:inline distT="0" distB="0" distL="114300" distR="114300">
            <wp:extent cx="5256530" cy="2753995"/>
            <wp:effectExtent l="0" t="0" r="1270" b="8255"/>
            <wp:docPr id="6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0"/>
                    <pic:cNvPicPr>
                      <a:picLocks noChangeAspect="1"/>
                    </pic:cNvPicPr>
                  </pic:nvPicPr>
                  <pic:blipFill>
                    <a:blip r:embed="rId14"/>
                    <a:stretch>
                      <a:fillRect/>
                    </a:stretch>
                  </pic:blipFill>
                  <pic:spPr>
                    <a:xfrm>
                      <a:off x="0" y="0"/>
                      <a:ext cx="5256530" cy="2753995"/>
                    </a:xfrm>
                    <a:prstGeom prst="rect">
                      <a:avLst/>
                    </a:prstGeom>
                    <a:noFill/>
                    <a:ln>
                      <a:noFill/>
                    </a:ln>
                  </pic:spPr>
                </pic:pic>
              </a:graphicData>
            </a:graphic>
          </wp:inline>
        </w:drawing>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监控大屏可以反映所有的应用的健康状态，可以从这个界面中可以及时发现所有的应用运行异常的状态。如果屏幕额出现告警，请及时人工介入处理。如果是重大性能问题，必要时，可以使用系统维护菜单里面的启停功能，进行恢复。</w:t>
      </w:r>
    </w:p>
    <w:p>
      <w:pPr>
        <w:pStyle w:val="3"/>
        <w:bidi w:val="0"/>
        <w:rPr>
          <w:rFonts w:hint="eastAsia"/>
          <w:lang w:val="en-US" w:eastAsia="zh-CN"/>
        </w:rPr>
      </w:pPr>
      <w:bookmarkStart w:id="9" w:name="_Toc14056"/>
      <w:r>
        <w:rPr>
          <w:rFonts w:hint="eastAsia"/>
          <w:lang w:val="en-US" w:eastAsia="zh-CN"/>
        </w:rPr>
        <w:t>常规体检</w:t>
      </w:r>
      <w:bookmarkEnd w:id="9"/>
    </w:p>
    <w:p>
      <w:pPr>
        <w:numPr>
          <w:ilvl w:val="0"/>
          <w:numId w:val="0"/>
        </w:numPr>
        <w:ind w:leftChars="0"/>
      </w:pPr>
      <w:r>
        <w:drawing>
          <wp:inline distT="0" distB="0" distL="114300" distR="114300">
            <wp:extent cx="5261610" cy="2712720"/>
            <wp:effectExtent l="0" t="0" r="15240" b="11430"/>
            <wp:docPr id="6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1"/>
                    <pic:cNvPicPr>
                      <a:picLocks noChangeAspect="1"/>
                    </pic:cNvPicPr>
                  </pic:nvPicPr>
                  <pic:blipFill>
                    <a:blip r:embed="rId15"/>
                    <a:stretch>
                      <a:fillRect/>
                    </a:stretch>
                  </pic:blipFill>
                  <pic:spPr>
                    <a:xfrm>
                      <a:off x="0" y="0"/>
                      <a:ext cx="5261610" cy="2712720"/>
                    </a:xfrm>
                    <a:prstGeom prst="rect">
                      <a:avLst/>
                    </a:prstGeom>
                    <a:noFill/>
                    <a:ln>
                      <a:noFill/>
                    </a:ln>
                  </pic:spPr>
                </pic:pic>
              </a:graphicData>
            </a:graphic>
          </wp:inline>
        </w:drawing>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常规则体检：是用于人工手动进行对oa最近一段时间内的运行性能参数，及服务器环境参数进行检测。如果有异常，请按异常则按对应的提示处理。可用于快速检查整个应用环境的运行情况。</w:t>
      </w:r>
    </w:p>
    <w:p>
      <w:pPr>
        <w:pStyle w:val="3"/>
        <w:bidi w:val="0"/>
        <w:rPr>
          <w:rFonts w:hint="eastAsia"/>
          <w:lang w:val="en-US" w:eastAsia="zh-CN"/>
        </w:rPr>
      </w:pPr>
      <w:bookmarkStart w:id="10" w:name="_Toc32109"/>
      <w:r>
        <w:rPr>
          <w:rFonts w:hint="eastAsia"/>
          <w:lang w:val="en-US" w:eastAsia="zh-CN"/>
        </w:rPr>
        <w:t>系统维护</w:t>
      </w:r>
      <w:bookmarkEnd w:id="10"/>
    </w:p>
    <w:p>
      <w:pPr>
        <w:numPr>
          <w:ilvl w:val="0"/>
          <w:numId w:val="0"/>
        </w:numPr>
        <w:ind w:leftChars="0"/>
      </w:pPr>
      <w:r>
        <w:drawing>
          <wp:inline distT="0" distB="0" distL="114300" distR="114300">
            <wp:extent cx="5263515" cy="2612390"/>
            <wp:effectExtent l="0" t="0" r="13335" b="16510"/>
            <wp:docPr id="6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2"/>
                    <pic:cNvPicPr>
                      <a:picLocks noChangeAspect="1"/>
                    </pic:cNvPicPr>
                  </pic:nvPicPr>
                  <pic:blipFill>
                    <a:blip r:embed="rId16"/>
                    <a:stretch>
                      <a:fillRect/>
                    </a:stretch>
                  </pic:blipFill>
                  <pic:spPr>
                    <a:xfrm>
                      <a:off x="0" y="0"/>
                      <a:ext cx="5263515" cy="2612390"/>
                    </a:xfrm>
                    <a:prstGeom prst="rect">
                      <a:avLst/>
                    </a:prstGeom>
                    <a:noFill/>
                    <a:ln>
                      <a:noFill/>
                    </a:ln>
                  </pic:spPr>
                </pic:pic>
              </a:graphicData>
            </a:graphic>
          </wp:inline>
        </w:drawing>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系统维护：可以在这个界面管理应用的启停操作。让系统运维更方便</w:t>
      </w:r>
    </w:p>
    <w:p>
      <w:pPr>
        <w:pStyle w:val="3"/>
        <w:bidi w:val="0"/>
        <w:rPr>
          <w:rFonts w:hint="eastAsia"/>
          <w:lang w:val="en-US" w:eastAsia="zh-CN"/>
        </w:rPr>
      </w:pPr>
      <w:bookmarkStart w:id="11" w:name="_Toc21166"/>
      <w:r>
        <w:rPr>
          <w:rFonts w:hint="eastAsia"/>
          <w:lang w:val="en-US" w:eastAsia="zh-CN"/>
        </w:rPr>
        <w:t>常用工具</w:t>
      </w:r>
      <w:bookmarkEnd w:id="11"/>
    </w:p>
    <w:p>
      <w:pPr>
        <w:numPr>
          <w:ilvl w:val="0"/>
          <w:numId w:val="0"/>
        </w:numPr>
        <w:ind w:leftChars="0"/>
      </w:pPr>
      <w:r>
        <w:drawing>
          <wp:inline distT="0" distB="0" distL="114300" distR="114300">
            <wp:extent cx="5268595" cy="2705735"/>
            <wp:effectExtent l="0" t="0" r="8255" b="18415"/>
            <wp:docPr id="6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3"/>
                    <pic:cNvPicPr>
                      <a:picLocks noChangeAspect="1"/>
                    </pic:cNvPicPr>
                  </pic:nvPicPr>
                  <pic:blipFill>
                    <a:blip r:embed="rId17"/>
                    <a:stretch>
                      <a:fillRect/>
                    </a:stretch>
                  </pic:blipFill>
                  <pic:spPr>
                    <a:xfrm>
                      <a:off x="0" y="0"/>
                      <a:ext cx="5268595" cy="2705735"/>
                    </a:xfrm>
                    <a:prstGeom prst="rect">
                      <a:avLst/>
                    </a:prstGeom>
                    <a:noFill/>
                    <a:ln>
                      <a:noFill/>
                    </a:ln>
                  </pic:spPr>
                </pic:pic>
              </a:graphicData>
            </a:graphic>
          </wp:inline>
        </w:drawing>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常用工具是运维平台的工具集，在这里面可以找到性能，功能，安全等相关的工具。</w:t>
      </w:r>
    </w:p>
    <w:p>
      <w:pPr>
        <w:pStyle w:val="4"/>
        <w:numPr>
          <w:ilvl w:val="0"/>
          <w:numId w:val="6"/>
        </w:numPr>
        <w:bidi w:val="0"/>
        <w:rPr>
          <w:rFonts w:hint="eastAsia"/>
          <w:lang w:val="en-US" w:eastAsia="zh-CN"/>
        </w:rPr>
      </w:pPr>
      <w:bookmarkStart w:id="12" w:name="_Toc31019"/>
      <w:r>
        <w:rPr>
          <w:rFonts w:hint="eastAsia"/>
          <w:lang w:val="en-US" w:eastAsia="zh-CN"/>
        </w:rPr>
        <w:t>日志收集</w:t>
      </w:r>
      <w:bookmarkEnd w:id="12"/>
    </w:p>
    <w:p>
      <w:pPr>
        <w:numPr>
          <w:ilvl w:val="0"/>
          <w:numId w:val="0"/>
        </w:numPr>
      </w:pPr>
      <w:r>
        <w:drawing>
          <wp:inline distT="0" distB="0" distL="114300" distR="114300">
            <wp:extent cx="5270500" cy="2726055"/>
            <wp:effectExtent l="0" t="0" r="6350" b="17145"/>
            <wp:docPr id="7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4"/>
                    <pic:cNvPicPr>
                      <a:picLocks noChangeAspect="1"/>
                    </pic:cNvPicPr>
                  </pic:nvPicPr>
                  <pic:blipFill>
                    <a:blip r:embed="rId18"/>
                    <a:stretch>
                      <a:fillRect/>
                    </a:stretch>
                  </pic:blipFill>
                  <pic:spPr>
                    <a:xfrm>
                      <a:off x="0" y="0"/>
                      <a:ext cx="5270500" cy="2726055"/>
                    </a:xfrm>
                    <a:prstGeom prst="rect">
                      <a:avLst/>
                    </a:prstGeom>
                    <a:noFill/>
                    <a:ln>
                      <a:noFill/>
                    </a:ln>
                  </pic:spPr>
                </pic:pic>
              </a:graphicData>
            </a:graphic>
          </wp:inline>
        </w:drawing>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日志收集工具可以快速收集每个应用的各类日志，方便运维人员的日常维护，也方便开发人员快速定位功能，性能的问题。</w:t>
      </w:r>
    </w:p>
    <w:p>
      <w:pPr>
        <w:pStyle w:val="4"/>
        <w:numPr>
          <w:ilvl w:val="0"/>
          <w:numId w:val="6"/>
        </w:numPr>
        <w:bidi w:val="0"/>
        <w:rPr>
          <w:rFonts w:hint="default"/>
          <w:lang w:val="en-US" w:eastAsia="zh-CN"/>
        </w:rPr>
      </w:pPr>
      <w:r>
        <w:rPr>
          <w:rFonts w:hint="eastAsia"/>
          <w:lang w:val="en-US" w:eastAsia="zh-CN"/>
        </w:rPr>
        <w:t>日志文件管理</w:t>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日志文件管理工具可以自定义设置应用的日志保存方式，按各自的需求及自身的磁盘空间，定制不同的日志文件保存模式。避免日志过大，占用磁盘空间。</w:t>
      </w:r>
    </w:p>
    <w:p>
      <w:pPr>
        <w:numPr>
          <w:ilvl w:val="0"/>
          <w:numId w:val="0"/>
        </w:numPr>
        <w:rPr>
          <w:rFonts w:hint="default"/>
          <w:lang w:val="en-US" w:eastAsia="zh-CN"/>
        </w:rPr>
      </w:pPr>
      <w:r>
        <w:drawing>
          <wp:inline distT="0" distB="0" distL="114300" distR="114300">
            <wp:extent cx="5260340" cy="2755265"/>
            <wp:effectExtent l="0" t="0" r="16510" b="6985"/>
            <wp:docPr id="7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5"/>
                    <pic:cNvPicPr>
                      <a:picLocks noChangeAspect="1"/>
                    </pic:cNvPicPr>
                  </pic:nvPicPr>
                  <pic:blipFill>
                    <a:blip r:embed="rId19"/>
                    <a:stretch>
                      <a:fillRect/>
                    </a:stretch>
                  </pic:blipFill>
                  <pic:spPr>
                    <a:xfrm>
                      <a:off x="0" y="0"/>
                      <a:ext cx="5260340" cy="2755265"/>
                    </a:xfrm>
                    <a:prstGeom prst="rect">
                      <a:avLst/>
                    </a:prstGeom>
                    <a:noFill/>
                    <a:ln>
                      <a:noFill/>
                    </a:ln>
                  </pic:spPr>
                </pic:pic>
              </a:graphicData>
            </a:graphic>
          </wp:inline>
        </w:drawing>
      </w:r>
    </w:p>
    <w:p>
      <w:pPr>
        <w:pStyle w:val="4"/>
        <w:numPr>
          <w:ilvl w:val="0"/>
          <w:numId w:val="6"/>
        </w:numPr>
        <w:bidi w:val="0"/>
        <w:rPr>
          <w:rFonts w:hint="default"/>
          <w:lang w:val="en-US" w:eastAsia="zh-CN"/>
        </w:rPr>
      </w:pPr>
      <w:bookmarkStart w:id="13" w:name="_Toc28904"/>
      <w:r>
        <w:rPr>
          <w:rFonts w:hint="eastAsia"/>
          <w:lang w:val="en-US" w:eastAsia="zh-CN"/>
        </w:rPr>
        <w:t>应用cpu统计</w:t>
      </w:r>
      <w:bookmarkEnd w:id="13"/>
    </w:p>
    <w:p>
      <w:pPr>
        <w:numPr>
          <w:ilvl w:val="0"/>
          <w:numId w:val="0"/>
        </w:numPr>
      </w:pPr>
      <w:r>
        <w:drawing>
          <wp:inline distT="0" distB="0" distL="114300" distR="114300">
            <wp:extent cx="5269230" cy="2536190"/>
            <wp:effectExtent l="0" t="0" r="7620" b="16510"/>
            <wp:docPr id="7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6"/>
                    <pic:cNvPicPr>
                      <a:picLocks noChangeAspect="1"/>
                    </pic:cNvPicPr>
                  </pic:nvPicPr>
                  <pic:blipFill>
                    <a:blip r:embed="rId20"/>
                    <a:stretch>
                      <a:fillRect/>
                    </a:stretch>
                  </pic:blipFill>
                  <pic:spPr>
                    <a:xfrm>
                      <a:off x="0" y="0"/>
                      <a:ext cx="5269230" cy="2536190"/>
                    </a:xfrm>
                    <a:prstGeom prst="rect">
                      <a:avLst/>
                    </a:prstGeom>
                    <a:noFill/>
                    <a:ln>
                      <a:noFill/>
                    </a:ln>
                  </pic:spPr>
                </pic:pic>
              </a:graphicData>
            </a:graphic>
          </wp:inline>
        </w:drawing>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Cpu统计工具，可以准确定位服务器CPU的占用率，及应用线程对cpu的消耗，如果有异常的线程占用cpu资源，还可以实时查杀，维护应用程序的稳定运行。</w:t>
      </w:r>
    </w:p>
    <w:p>
      <w:pPr>
        <w:pStyle w:val="4"/>
        <w:numPr>
          <w:ilvl w:val="0"/>
          <w:numId w:val="6"/>
        </w:numPr>
        <w:bidi w:val="0"/>
        <w:rPr>
          <w:rFonts w:hint="default"/>
          <w:lang w:val="en-US" w:eastAsia="zh-CN"/>
        </w:rPr>
      </w:pPr>
      <w:bookmarkStart w:id="14" w:name="_Toc28228"/>
      <w:r>
        <w:rPr>
          <w:rFonts w:hint="eastAsia"/>
          <w:lang w:val="en-US" w:eastAsia="zh-CN"/>
        </w:rPr>
        <w:t>定时重启</w:t>
      </w:r>
      <w:bookmarkEnd w:id="14"/>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定时重启是针对应用的重启，在这个工具里，可以自定义定制应用的重启规则，可以像小闹钟一定，定时重启各个应用，不需要人为干预，满足客户，重启任务的需求。</w:t>
      </w:r>
    </w:p>
    <w:p>
      <w:pPr>
        <w:numPr>
          <w:ilvl w:val="0"/>
          <w:numId w:val="0"/>
        </w:numPr>
        <w:rPr>
          <w:rFonts w:hint="default"/>
          <w:lang w:val="en-US" w:eastAsia="zh-CN"/>
        </w:rPr>
      </w:pPr>
      <w:r>
        <w:drawing>
          <wp:inline distT="0" distB="0" distL="114300" distR="114300">
            <wp:extent cx="5273040" cy="2522220"/>
            <wp:effectExtent l="0" t="0" r="3810" b="11430"/>
            <wp:docPr id="7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7"/>
                    <pic:cNvPicPr>
                      <a:picLocks noChangeAspect="1"/>
                    </pic:cNvPicPr>
                  </pic:nvPicPr>
                  <pic:blipFill>
                    <a:blip r:embed="rId21"/>
                    <a:stretch>
                      <a:fillRect/>
                    </a:stretch>
                  </pic:blipFill>
                  <pic:spPr>
                    <a:xfrm>
                      <a:off x="0" y="0"/>
                      <a:ext cx="5273040" cy="2522220"/>
                    </a:xfrm>
                    <a:prstGeom prst="rect">
                      <a:avLst/>
                    </a:prstGeom>
                    <a:noFill/>
                    <a:ln>
                      <a:noFill/>
                    </a:ln>
                  </pic:spPr>
                </pic:pic>
              </a:graphicData>
            </a:graphic>
          </wp:inline>
        </w:drawing>
      </w:r>
    </w:p>
    <w:p>
      <w:pPr>
        <w:pStyle w:val="4"/>
        <w:numPr>
          <w:ilvl w:val="0"/>
          <w:numId w:val="6"/>
        </w:numPr>
        <w:bidi w:val="0"/>
        <w:rPr>
          <w:rFonts w:hint="default"/>
          <w:lang w:val="en-US" w:eastAsia="zh-CN"/>
        </w:rPr>
      </w:pPr>
      <w:bookmarkStart w:id="15" w:name="_Toc5602"/>
      <w:r>
        <w:rPr>
          <w:rFonts w:hint="eastAsia"/>
          <w:lang w:val="en-US" w:eastAsia="zh-CN"/>
        </w:rPr>
        <w:t>一键Dump内存</w:t>
      </w:r>
      <w:bookmarkEnd w:id="15"/>
    </w:p>
    <w:p>
      <w:pPr>
        <w:numPr>
          <w:ilvl w:val="0"/>
          <w:numId w:val="0"/>
        </w:numPr>
      </w:pPr>
      <w:r>
        <w:drawing>
          <wp:inline distT="0" distB="0" distL="114300" distR="114300">
            <wp:extent cx="5267325" cy="2696210"/>
            <wp:effectExtent l="0" t="0" r="9525" b="8890"/>
            <wp:docPr id="7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8"/>
                    <pic:cNvPicPr>
                      <a:picLocks noChangeAspect="1"/>
                    </pic:cNvPicPr>
                  </pic:nvPicPr>
                  <pic:blipFill>
                    <a:blip r:embed="rId22"/>
                    <a:stretch>
                      <a:fillRect/>
                    </a:stretch>
                  </pic:blipFill>
                  <pic:spPr>
                    <a:xfrm>
                      <a:off x="0" y="0"/>
                      <a:ext cx="5267325" cy="2696210"/>
                    </a:xfrm>
                    <a:prstGeom prst="rect">
                      <a:avLst/>
                    </a:prstGeom>
                    <a:noFill/>
                    <a:ln>
                      <a:noFill/>
                    </a:ln>
                  </pic:spPr>
                </pic:pic>
              </a:graphicData>
            </a:graphic>
          </wp:inline>
        </w:drawing>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一键Dump工具是对应用程序的内存数据进行全面的保存，用于分析应用程序的慢性内存泄露，是一个很强大的工具。主要是泛微的技术人员用于排查疑难问题的重要工具。</w:t>
      </w:r>
    </w:p>
    <w:p>
      <w:pPr>
        <w:pStyle w:val="4"/>
        <w:numPr>
          <w:ilvl w:val="0"/>
          <w:numId w:val="6"/>
        </w:numPr>
        <w:bidi w:val="0"/>
        <w:rPr>
          <w:rFonts w:hint="default"/>
          <w:lang w:val="en-US" w:eastAsia="zh-CN"/>
        </w:rPr>
      </w:pPr>
      <w:bookmarkStart w:id="16" w:name="_Toc6050"/>
      <w:r>
        <w:rPr>
          <w:rFonts w:hint="eastAsia"/>
          <w:lang w:val="en-US" w:eastAsia="zh-CN"/>
        </w:rPr>
        <w:t>系统巡检</w:t>
      </w:r>
      <w:bookmarkEnd w:id="16"/>
    </w:p>
    <w:p>
      <w:pPr>
        <w:numPr>
          <w:ilvl w:val="0"/>
          <w:numId w:val="0"/>
        </w:numPr>
      </w:pPr>
      <w:r>
        <w:drawing>
          <wp:inline distT="0" distB="0" distL="114300" distR="114300">
            <wp:extent cx="5264785" cy="2621280"/>
            <wp:effectExtent l="0" t="0" r="12065" b="7620"/>
            <wp:docPr id="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pic:cNvPicPr>
                      <a:picLocks noChangeAspect="1"/>
                    </pic:cNvPicPr>
                  </pic:nvPicPr>
                  <pic:blipFill>
                    <a:blip r:embed="rId23"/>
                    <a:stretch>
                      <a:fillRect/>
                    </a:stretch>
                  </pic:blipFill>
                  <pic:spPr>
                    <a:xfrm>
                      <a:off x="0" y="0"/>
                      <a:ext cx="5264785" cy="2621280"/>
                    </a:xfrm>
                    <a:prstGeom prst="rect">
                      <a:avLst/>
                    </a:prstGeom>
                    <a:noFill/>
                    <a:ln>
                      <a:noFill/>
                    </a:ln>
                  </pic:spPr>
                </pic:pic>
              </a:graphicData>
            </a:graphic>
          </wp:inline>
        </w:drawing>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系统巡检工具是自动将系统一周以内的运行性能信息，进行智能的自动分析，并发完整的报告文件的形式输出。</w:t>
      </w:r>
    </w:p>
    <w:p>
      <w:pPr>
        <w:numPr>
          <w:ilvl w:val="0"/>
          <w:numId w:val="0"/>
        </w:numPr>
        <w:ind w:leftChars="0"/>
        <w:rPr>
          <w:rFonts w:hint="default" w:eastAsia="宋体"/>
          <w:lang w:val="en-US" w:eastAsia="zh-CN"/>
        </w:rPr>
      </w:pPr>
      <w:r>
        <w:rPr>
          <w:rFonts w:hint="eastAsia"/>
          <w:sz w:val="28"/>
          <w:szCs w:val="28"/>
          <w:lang w:val="en-US" w:eastAsia="zh-CN"/>
        </w:rPr>
        <w:drawing>
          <wp:inline distT="0" distB="0" distL="114300" distR="114300">
            <wp:extent cx="2357120" cy="3522980"/>
            <wp:effectExtent l="0" t="0" r="5080" b="127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4"/>
                    <a:stretch>
                      <a:fillRect/>
                    </a:stretch>
                  </pic:blipFill>
                  <pic:spPr>
                    <a:xfrm>
                      <a:off x="0" y="0"/>
                      <a:ext cx="2357120" cy="3522980"/>
                    </a:xfrm>
                    <a:prstGeom prst="rect">
                      <a:avLst/>
                    </a:prstGeom>
                    <a:noFill/>
                    <a:ln>
                      <a:noFill/>
                    </a:ln>
                  </pic:spPr>
                </pic:pic>
              </a:graphicData>
            </a:graphic>
          </wp:inline>
        </w:drawing>
      </w:r>
      <w:r>
        <w:drawing>
          <wp:inline distT="0" distB="0" distL="114300" distR="114300">
            <wp:extent cx="2249170" cy="3513455"/>
            <wp:effectExtent l="0" t="0" r="17780" b="1079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5"/>
                    <a:stretch>
                      <a:fillRect/>
                    </a:stretch>
                  </pic:blipFill>
                  <pic:spPr>
                    <a:xfrm>
                      <a:off x="0" y="0"/>
                      <a:ext cx="2249170" cy="3513455"/>
                    </a:xfrm>
                    <a:prstGeom prst="rect">
                      <a:avLst/>
                    </a:prstGeom>
                    <a:noFill/>
                    <a:ln>
                      <a:noFill/>
                    </a:ln>
                  </pic:spPr>
                </pic:pic>
              </a:graphicData>
            </a:graphic>
          </wp:inline>
        </w:drawing>
      </w:r>
      <w:r>
        <w:rPr>
          <w:rFonts w:hint="eastAsia"/>
          <w:lang w:val="en-US" w:eastAsia="zh-CN"/>
        </w:rPr>
        <w:t xml:space="preserve">    </w:t>
      </w:r>
    </w:p>
    <w:p>
      <w:pPr>
        <w:numPr>
          <w:ilvl w:val="0"/>
          <w:numId w:val="0"/>
        </w:numPr>
        <w:rPr>
          <w:rFonts w:hint="default"/>
          <w:lang w:val="en-US" w:eastAsia="zh-CN"/>
        </w:rPr>
      </w:pPr>
    </w:p>
    <w:p>
      <w:pPr>
        <w:pStyle w:val="4"/>
        <w:numPr>
          <w:ilvl w:val="0"/>
          <w:numId w:val="6"/>
        </w:numPr>
        <w:bidi w:val="0"/>
        <w:rPr>
          <w:rFonts w:hint="default"/>
          <w:lang w:val="en-US" w:eastAsia="zh-CN"/>
        </w:rPr>
      </w:pPr>
      <w:bookmarkStart w:id="17" w:name="_Toc24967"/>
      <w:r>
        <w:rPr>
          <w:rFonts w:hint="eastAsia"/>
          <w:lang w:val="en-US" w:eastAsia="zh-CN"/>
        </w:rPr>
        <w:t>修改配置</w:t>
      </w:r>
      <w:bookmarkEnd w:id="17"/>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修改配置可以直接配置和修改各个应用的端口，内存大小的参数。这些修改的参数在下次应用重启的时候，自动生效。</w:t>
      </w:r>
    </w:p>
    <w:p>
      <w:pPr>
        <w:numPr>
          <w:ilvl w:val="0"/>
          <w:numId w:val="0"/>
        </w:numPr>
        <w:rPr>
          <w:rFonts w:hint="default"/>
          <w:lang w:val="en-US" w:eastAsia="zh-CN"/>
        </w:rPr>
      </w:pPr>
      <w:r>
        <w:drawing>
          <wp:inline distT="0" distB="0" distL="114300" distR="114300">
            <wp:extent cx="5267325" cy="2660015"/>
            <wp:effectExtent l="0" t="0" r="9525" b="6985"/>
            <wp:docPr id="7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0"/>
                    <pic:cNvPicPr>
                      <a:picLocks noChangeAspect="1"/>
                    </pic:cNvPicPr>
                  </pic:nvPicPr>
                  <pic:blipFill>
                    <a:blip r:embed="rId26"/>
                    <a:stretch>
                      <a:fillRect/>
                    </a:stretch>
                  </pic:blipFill>
                  <pic:spPr>
                    <a:xfrm>
                      <a:off x="0" y="0"/>
                      <a:ext cx="5267325" cy="2660015"/>
                    </a:xfrm>
                    <a:prstGeom prst="rect">
                      <a:avLst/>
                    </a:prstGeom>
                    <a:noFill/>
                    <a:ln>
                      <a:noFill/>
                    </a:ln>
                  </pic:spPr>
                </pic:pic>
              </a:graphicData>
            </a:graphic>
          </wp:inline>
        </w:drawing>
      </w:r>
    </w:p>
    <w:p>
      <w:pPr>
        <w:pStyle w:val="4"/>
        <w:numPr>
          <w:ilvl w:val="0"/>
          <w:numId w:val="6"/>
        </w:numPr>
        <w:bidi w:val="0"/>
        <w:rPr>
          <w:rFonts w:hint="default"/>
          <w:lang w:val="en-US" w:eastAsia="zh-CN"/>
        </w:rPr>
      </w:pPr>
      <w:bookmarkStart w:id="18" w:name="_Toc11165"/>
      <w:r>
        <w:rPr>
          <w:rFonts w:hint="eastAsia"/>
          <w:lang w:val="en-US" w:eastAsia="zh-CN"/>
        </w:rPr>
        <w:t>Redis监控</w:t>
      </w:r>
      <w:bookmarkEnd w:id="18"/>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Resid监控列表，可以配置多个Redis的监控。在这里配置好Redis的信息后，在状态监控的页面，可以直接图形化显示Redis的性能情况。也会自动对接告警机制，配置的Redis如果性能超过指定的阀值则会主动进行告警。</w:t>
      </w:r>
    </w:p>
    <w:p>
      <w:pPr>
        <w:numPr>
          <w:ilvl w:val="0"/>
          <w:numId w:val="0"/>
        </w:numPr>
        <w:rPr>
          <w:rFonts w:hint="default"/>
          <w:lang w:val="en-US" w:eastAsia="zh-CN"/>
        </w:rPr>
      </w:pPr>
      <w:r>
        <w:drawing>
          <wp:inline distT="0" distB="0" distL="114300" distR="114300">
            <wp:extent cx="5264785" cy="2613025"/>
            <wp:effectExtent l="0" t="0" r="12065" b="15875"/>
            <wp:docPr id="7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1"/>
                    <pic:cNvPicPr>
                      <a:picLocks noChangeAspect="1"/>
                    </pic:cNvPicPr>
                  </pic:nvPicPr>
                  <pic:blipFill>
                    <a:blip r:embed="rId27"/>
                    <a:stretch>
                      <a:fillRect/>
                    </a:stretch>
                  </pic:blipFill>
                  <pic:spPr>
                    <a:xfrm>
                      <a:off x="0" y="0"/>
                      <a:ext cx="5264785" cy="2613025"/>
                    </a:xfrm>
                    <a:prstGeom prst="rect">
                      <a:avLst/>
                    </a:prstGeom>
                    <a:noFill/>
                    <a:ln>
                      <a:noFill/>
                    </a:ln>
                  </pic:spPr>
                </pic:pic>
              </a:graphicData>
            </a:graphic>
          </wp:inline>
        </w:drawing>
      </w:r>
    </w:p>
    <w:p>
      <w:pPr>
        <w:pStyle w:val="4"/>
        <w:numPr>
          <w:ilvl w:val="0"/>
          <w:numId w:val="6"/>
        </w:numPr>
        <w:bidi w:val="0"/>
        <w:rPr>
          <w:rFonts w:hint="default"/>
          <w:lang w:val="en-US" w:eastAsia="zh-CN"/>
        </w:rPr>
      </w:pPr>
      <w:bookmarkStart w:id="19" w:name="_Toc22139"/>
      <w:r>
        <w:rPr>
          <w:rFonts w:hint="eastAsia"/>
          <w:lang w:val="en-US" w:eastAsia="zh-CN"/>
        </w:rPr>
        <w:t>URL并发保护</w:t>
      </w:r>
      <w:bookmarkEnd w:id="19"/>
      <w:r>
        <w:rPr>
          <w:rFonts w:hint="eastAsia"/>
          <w:lang w:val="en-US" w:eastAsia="zh-CN"/>
        </w:rPr>
        <w:t xml:space="preserve"> </w:t>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URL并发保护功能，是为了保护系统正常运行，当系统的并发超出一定的数量后，即进行拦截。这样保证应用的并发量不会超过系统的最大承受范围，避免系统因并发请求过高，而导致宕机。属于危急时候的服务降级功能。</w:t>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其中常用请求最高并发数，是通用的数量控制，如果有一些功能的请求特别高，但这些请求性能特别好，并不占服务器资源，则可以在特殊并发请求列表里面进行配置，把并发数调到合适的数量。</w:t>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但如果有某个功能运行的时间突然出现异常，需要动态禁止这个请求的访问，则可以在特殊并发请求列表里面，把请求的数量调整为0，就可以了。</w:t>
      </w:r>
    </w:p>
    <w:p>
      <w:pPr>
        <w:numPr>
          <w:ilvl w:val="0"/>
          <w:numId w:val="0"/>
        </w:numPr>
        <w:rPr>
          <w:rFonts w:hint="default"/>
          <w:lang w:val="en-US" w:eastAsia="zh-CN"/>
        </w:rPr>
      </w:pPr>
      <w:r>
        <w:drawing>
          <wp:inline distT="0" distB="0" distL="114300" distR="114300">
            <wp:extent cx="5260340" cy="2703195"/>
            <wp:effectExtent l="0" t="0" r="16510" b="1905"/>
            <wp:docPr id="7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2"/>
                    <pic:cNvPicPr>
                      <a:picLocks noChangeAspect="1"/>
                    </pic:cNvPicPr>
                  </pic:nvPicPr>
                  <pic:blipFill>
                    <a:blip r:embed="rId28"/>
                    <a:stretch>
                      <a:fillRect/>
                    </a:stretch>
                  </pic:blipFill>
                  <pic:spPr>
                    <a:xfrm>
                      <a:off x="0" y="0"/>
                      <a:ext cx="5260340" cy="2703195"/>
                    </a:xfrm>
                    <a:prstGeom prst="rect">
                      <a:avLst/>
                    </a:prstGeom>
                    <a:noFill/>
                    <a:ln>
                      <a:noFill/>
                    </a:ln>
                  </pic:spPr>
                </pic:pic>
              </a:graphicData>
            </a:graphic>
          </wp:inline>
        </w:drawing>
      </w:r>
    </w:p>
    <w:p>
      <w:pPr>
        <w:pStyle w:val="4"/>
        <w:numPr>
          <w:ilvl w:val="0"/>
          <w:numId w:val="6"/>
        </w:numPr>
        <w:bidi w:val="0"/>
        <w:rPr>
          <w:rFonts w:hint="default"/>
          <w:lang w:val="en-US" w:eastAsia="zh-CN"/>
        </w:rPr>
      </w:pPr>
      <w:bookmarkStart w:id="20" w:name="_Toc31026"/>
      <w:r>
        <w:rPr>
          <w:rFonts w:hint="eastAsia"/>
          <w:lang w:val="en-US" w:eastAsia="zh-CN"/>
        </w:rPr>
        <w:t>SQL拦截</w:t>
      </w:r>
      <w:bookmarkEnd w:id="20"/>
    </w:p>
    <w:p>
      <w:pPr>
        <w:numPr>
          <w:ilvl w:val="0"/>
          <w:numId w:val="0"/>
        </w:numPr>
      </w:pPr>
      <w:r>
        <w:drawing>
          <wp:inline distT="0" distB="0" distL="114300" distR="114300">
            <wp:extent cx="5273040" cy="2596515"/>
            <wp:effectExtent l="0" t="0" r="3810" b="13335"/>
            <wp:docPr id="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3"/>
                    <pic:cNvPicPr>
                      <a:picLocks noChangeAspect="1"/>
                    </pic:cNvPicPr>
                  </pic:nvPicPr>
                  <pic:blipFill>
                    <a:blip r:embed="rId29"/>
                    <a:stretch>
                      <a:fillRect/>
                    </a:stretch>
                  </pic:blipFill>
                  <pic:spPr>
                    <a:xfrm>
                      <a:off x="0" y="0"/>
                      <a:ext cx="5273040" cy="2596515"/>
                    </a:xfrm>
                    <a:prstGeom prst="rect">
                      <a:avLst/>
                    </a:prstGeom>
                    <a:noFill/>
                    <a:ln>
                      <a:noFill/>
                    </a:ln>
                  </pic:spPr>
                </pic:pic>
              </a:graphicData>
            </a:graphic>
          </wp:inline>
        </w:drawing>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SQL拦截工具，是针对应用发起的sql进行拦截。在我们的应用运行过程中，如果出现某个sql特别占用数据库的性能资源，可以及时在这里配置进行拦截，保证数据库的正常运行。</w:t>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同时这个工具也提供实时监控SQL的执行情况，如果sql查询的结果集占用过大的内存，也可以进行日志纪录及拦截设置。</w:t>
      </w:r>
    </w:p>
    <w:p>
      <w:pPr>
        <w:numPr>
          <w:ilvl w:val="0"/>
          <w:numId w:val="0"/>
        </w:numPr>
        <w:rPr>
          <w:rFonts w:hint="default"/>
          <w:lang w:val="en-US" w:eastAsia="zh-CN"/>
        </w:rPr>
      </w:pPr>
      <w:r>
        <w:drawing>
          <wp:inline distT="0" distB="0" distL="114300" distR="114300">
            <wp:extent cx="5270500" cy="2610485"/>
            <wp:effectExtent l="0" t="0" r="6350" b="18415"/>
            <wp:docPr id="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4"/>
                    <pic:cNvPicPr>
                      <a:picLocks noChangeAspect="1"/>
                    </pic:cNvPicPr>
                  </pic:nvPicPr>
                  <pic:blipFill>
                    <a:blip r:embed="rId30"/>
                    <a:stretch>
                      <a:fillRect/>
                    </a:stretch>
                  </pic:blipFill>
                  <pic:spPr>
                    <a:xfrm>
                      <a:off x="0" y="0"/>
                      <a:ext cx="5270500" cy="2610485"/>
                    </a:xfrm>
                    <a:prstGeom prst="rect">
                      <a:avLst/>
                    </a:prstGeom>
                    <a:noFill/>
                    <a:ln>
                      <a:noFill/>
                    </a:ln>
                  </pic:spPr>
                </pic:pic>
              </a:graphicData>
            </a:graphic>
          </wp:inline>
        </w:drawing>
      </w:r>
    </w:p>
    <w:p>
      <w:pPr>
        <w:pStyle w:val="4"/>
        <w:numPr>
          <w:ilvl w:val="0"/>
          <w:numId w:val="6"/>
        </w:numPr>
        <w:bidi w:val="0"/>
        <w:rPr>
          <w:rFonts w:hint="default"/>
          <w:lang w:val="en-US" w:eastAsia="zh-CN"/>
        </w:rPr>
      </w:pPr>
      <w:bookmarkStart w:id="21" w:name="_Toc11020"/>
      <w:r>
        <w:rPr>
          <w:rFonts w:hint="eastAsia"/>
          <w:lang w:val="en-US" w:eastAsia="zh-CN"/>
        </w:rPr>
        <w:t>性能列表</w:t>
      </w:r>
      <w:bookmarkEnd w:id="21"/>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性能列表是运维平台的APM工具。可以实时监控用户请求的性能情况，如果用户的请求超过2s，则会纪录日志，及这个请求所执行的所有的SQL耗时。</w:t>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性能列表可以直观分析请求的性能瓶颈点，快速定位性能问题。</w:t>
      </w:r>
    </w:p>
    <w:p>
      <w:r>
        <w:drawing>
          <wp:inline distT="0" distB="0" distL="114300" distR="114300">
            <wp:extent cx="5264150" cy="2393315"/>
            <wp:effectExtent l="0" t="0" r="1270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5264150" cy="2393315"/>
                    </a:xfrm>
                    <a:prstGeom prst="rect">
                      <a:avLst/>
                    </a:prstGeom>
                    <a:noFill/>
                    <a:ln>
                      <a:noFill/>
                    </a:ln>
                  </pic:spPr>
                </pic:pic>
              </a:graphicData>
            </a:graphic>
          </wp:inline>
        </w:drawing>
      </w:r>
      <w:r>
        <w:rPr>
          <w:rFonts w:hint="eastAsia"/>
          <w:sz w:val="28"/>
          <w:szCs w:val="28"/>
          <w:lang w:val="en-US" w:eastAsia="zh-CN"/>
        </w:rPr>
        <w:br w:type="page"/>
      </w:r>
    </w:p>
    <w:p>
      <w:pPr>
        <w:numPr>
          <w:ilvl w:val="0"/>
          <w:numId w:val="0"/>
        </w:numPr>
        <w:ind w:leftChars="0"/>
      </w:pPr>
      <w:r>
        <w:drawing>
          <wp:inline distT="0" distB="0" distL="114300" distR="114300">
            <wp:extent cx="5274310" cy="2239645"/>
            <wp:effectExtent l="0" t="0" r="254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2"/>
                    <a:stretch>
                      <a:fillRect/>
                    </a:stretch>
                  </pic:blipFill>
                  <pic:spPr>
                    <a:xfrm>
                      <a:off x="0" y="0"/>
                      <a:ext cx="5274310" cy="2239645"/>
                    </a:xfrm>
                    <a:prstGeom prst="rect">
                      <a:avLst/>
                    </a:prstGeom>
                    <a:noFill/>
                    <a:ln>
                      <a:noFill/>
                    </a:ln>
                  </pic:spPr>
                </pic:pic>
              </a:graphicData>
            </a:graphic>
          </wp:inline>
        </w:drawing>
      </w:r>
    </w:p>
    <w:p>
      <w:pPr>
        <w:numPr>
          <w:ilvl w:val="0"/>
          <w:numId w:val="0"/>
        </w:numPr>
        <w:ind w:leftChars="0"/>
      </w:pPr>
      <w:r>
        <w:drawing>
          <wp:inline distT="0" distB="0" distL="114300" distR="114300">
            <wp:extent cx="5267325" cy="2143760"/>
            <wp:effectExtent l="0" t="0" r="9525"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3"/>
                    <a:stretch>
                      <a:fillRect/>
                    </a:stretch>
                  </pic:blipFill>
                  <pic:spPr>
                    <a:xfrm>
                      <a:off x="0" y="0"/>
                      <a:ext cx="5267325" cy="2143760"/>
                    </a:xfrm>
                    <a:prstGeom prst="rect">
                      <a:avLst/>
                    </a:prstGeom>
                    <a:noFill/>
                    <a:ln>
                      <a:noFill/>
                    </a:ln>
                  </pic:spPr>
                </pic:pic>
              </a:graphicData>
            </a:graphic>
          </wp:inline>
        </w:drawing>
      </w:r>
    </w:p>
    <w:p>
      <w:pPr>
        <w:pStyle w:val="3"/>
        <w:bidi w:val="0"/>
        <w:rPr>
          <w:rFonts w:hint="eastAsia"/>
          <w:lang w:val="en-US" w:eastAsia="zh-CN"/>
        </w:rPr>
      </w:pPr>
      <w:bookmarkStart w:id="22" w:name="_Toc31663"/>
      <w:r>
        <w:rPr>
          <w:rFonts w:hint="eastAsia"/>
          <w:lang w:val="en-US" w:eastAsia="zh-CN"/>
        </w:rPr>
        <w:t>一键备份</w:t>
      </w:r>
      <w:bookmarkEnd w:id="22"/>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一键备份，是对每个应用的核心配置文件，比如web,xml，weaver.properties等，进行备份。</w:t>
      </w:r>
    </w:p>
    <w:p>
      <w:pPr>
        <w:numPr>
          <w:ilvl w:val="0"/>
          <w:numId w:val="0"/>
        </w:numPr>
        <w:ind w:leftChars="0"/>
      </w:pPr>
      <w:r>
        <w:drawing>
          <wp:inline distT="0" distB="0" distL="114300" distR="114300">
            <wp:extent cx="5270500" cy="2586355"/>
            <wp:effectExtent l="0" t="0" r="6350" b="4445"/>
            <wp:docPr id="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5"/>
                    <pic:cNvPicPr>
                      <a:picLocks noChangeAspect="1"/>
                    </pic:cNvPicPr>
                  </pic:nvPicPr>
                  <pic:blipFill>
                    <a:blip r:embed="rId34"/>
                    <a:stretch>
                      <a:fillRect/>
                    </a:stretch>
                  </pic:blipFill>
                  <pic:spPr>
                    <a:xfrm>
                      <a:off x="0" y="0"/>
                      <a:ext cx="5270500" cy="2586355"/>
                    </a:xfrm>
                    <a:prstGeom prst="rect">
                      <a:avLst/>
                    </a:prstGeom>
                    <a:noFill/>
                    <a:ln>
                      <a:noFill/>
                    </a:ln>
                  </pic:spPr>
                </pic:pic>
              </a:graphicData>
            </a:graphic>
          </wp:inline>
        </w:drawing>
      </w:r>
    </w:p>
    <w:p>
      <w:pPr>
        <w:pStyle w:val="3"/>
        <w:bidi w:val="0"/>
        <w:rPr>
          <w:rFonts w:hint="eastAsia"/>
          <w:lang w:val="en-US" w:eastAsia="zh-CN"/>
        </w:rPr>
      </w:pPr>
      <w:bookmarkStart w:id="23" w:name="_Toc31391"/>
      <w:r>
        <w:rPr>
          <w:rFonts w:hint="eastAsia"/>
          <w:lang w:val="en-US" w:eastAsia="zh-CN"/>
        </w:rPr>
        <w:t>微信告警</w:t>
      </w:r>
      <w:bookmarkEnd w:id="23"/>
    </w:p>
    <w:p>
      <w:pPr>
        <w:numPr>
          <w:ilvl w:val="0"/>
          <w:numId w:val="0"/>
        </w:numPr>
      </w:pPr>
      <w:r>
        <w:drawing>
          <wp:inline distT="0" distB="0" distL="114300" distR="114300">
            <wp:extent cx="5264785" cy="2759710"/>
            <wp:effectExtent l="0" t="0" r="12065" b="2540"/>
            <wp:docPr id="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6"/>
                    <pic:cNvPicPr>
                      <a:picLocks noChangeAspect="1"/>
                    </pic:cNvPicPr>
                  </pic:nvPicPr>
                  <pic:blipFill>
                    <a:blip r:embed="rId35"/>
                    <a:stretch>
                      <a:fillRect/>
                    </a:stretch>
                  </pic:blipFill>
                  <pic:spPr>
                    <a:xfrm>
                      <a:off x="0" y="0"/>
                      <a:ext cx="5264785" cy="2759710"/>
                    </a:xfrm>
                    <a:prstGeom prst="rect">
                      <a:avLst/>
                    </a:prstGeom>
                    <a:noFill/>
                    <a:ln>
                      <a:noFill/>
                    </a:ln>
                  </pic:spPr>
                </pic:pic>
              </a:graphicData>
            </a:graphic>
          </wp:inline>
        </w:drawing>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微信告警是运维平台的重要核心功能之一。它的主要作用是发现性能指标的异常点，及时消息通知到运维人员，在问题出现的第一时间进行处理，可以有效阻止高危，宕机问题的发生。</w:t>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重大的性能问题，都是有迹可循的，都是从一个个的小异常中演变出来的。如果我们能自动发现异常，及时处理，可以避免其演变成大问题。所以强烈建议客户都关注泛微的服务公众号，然后开启所有的监控指标，接受微信告警消息推送。</w:t>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接收微信告警消息的步骤：</w:t>
      </w:r>
    </w:p>
    <w:p>
      <w:pPr>
        <w:numPr>
          <w:ilvl w:val="0"/>
          <w:numId w:val="7"/>
        </w:numPr>
        <w:ind w:left="425" w:leftChars="0" w:hanging="425" w:firstLineChars="0"/>
        <w:rPr>
          <w:rFonts w:hint="eastAsia"/>
          <w:sz w:val="28"/>
          <w:szCs w:val="28"/>
          <w:lang w:val="en-US" w:eastAsia="zh-CN"/>
        </w:rPr>
      </w:pPr>
      <w:r>
        <w:rPr>
          <w:rFonts w:hint="eastAsia"/>
          <w:sz w:val="28"/>
          <w:szCs w:val="28"/>
          <w:lang w:val="en-US" w:eastAsia="zh-CN"/>
        </w:rPr>
        <w:t>开启运维平台预警推送设置</w:t>
      </w:r>
    </w:p>
    <w:p>
      <w:pPr>
        <w:numPr>
          <w:ilvl w:val="0"/>
          <w:numId w:val="7"/>
        </w:numPr>
        <w:ind w:left="425" w:leftChars="0" w:hanging="425" w:firstLineChars="0"/>
        <w:rPr>
          <w:rFonts w:hint="default"/>
          <w:sz w:val="28"/>
          <w:szCs w:val="28"/>
          <w:lang w:val="en-US" w:eastAsia="zh-CN"/>
        </w:rPr>
      </w:pPr>
      <w:r>
        <w:rPr>
          <w:rFonts w:hint="eastAsia"/>
          <w:sz w:val="28"/>
          <w:szCs w:val="28"/>
          <w:lang w:val="en-US" w:eastAsia="zh-CN"/>
        </w:rPr>
        <w:t>选择对应的推送告警信息的服务器</w:t>
      </w:r>
    </w:p>
    <w:p>
      <w:pPr>
        <w:numPr>
          <w:ilvl w:val="0"/>
          <w:numId w:val="7"/>
        </w:numPr>
        <w:ind w:left="425" w:leftChars="0" w:hanging="425" w:firstLineChars="0"/>
        <w:rPr>
          <w:rFonts w:hint="default"/>
          <w:sz w:val="28"/>
          <w:szCs w:val="28"/>
          <w:lang w:val="en-US" w:eastAsia="zh-CN"/>
        </w:rPr>
      </w:pPr>
      <w:r>
        <w:rPr>
          <w:rFonts w:hint="eastAsia"/>
          <w:sz w:val="28"/>
          <w:szCs w:val="28"/>
          <w:lang w:val="en-US" w:eastAsia="zh-CN"/>
        </w:rPr>
        <w:t>选择告警的类型（建议全部开启）</w:t>
      </w:r>
    </w:p>
    <w:p>
      <w:pPr>
        <w:numPr>
          <w:ilvl w:val="0"/>
          <w:numId w:val="7"/>
        </w:numPr>
        <w:ind w:left="425" w:leftChars="0" w:hanging="425" w:firstLineChars="0"/>
        <w:rPr>
          <w:rFonts w:hint="default"/>
          <w:sz w:val="28"/>
          <w:szCs w:val="28"/>
          <w:lang w:val="en-US" w:eastAsia="zh-CN"/>
        </w:rPr>
      </w:pPr>
      <w:r>
        <w:rPr>
          <w:rFonts w:hint="eastAsia"/>
          <w:sz w:val="28"/>
          <w:szCs w:val="28"/>
          <w:lang w:val="en-US" w:eastAsia="zh-CN"/>
        </w:rPr>
        <w:t>然后扫描右下角二维码，关注微信服务号</w:t>
      </w:r>
    </w:p>
    <w:p>
      <w:pPr>
        <w:numPr>
          <w:ilvl w:val="0"/>
          <w:numId w:val="7"/>
        </w:numPr>
        <w:ind w:left="425" w:leftChars="0" w:hanging="425" w:firstLineChars="0"/>
        <w:rPr>
          <w:rFonts w:hint="eastAsia"/>
          <w:sz w:val="28"/>
          <w:szCs w:val="28"/>
          <w:lang w:val="en-US" w:eastAsia="zh-CN"/>
        </w:rPr>
      </w:pPr>
      <w:r>
        <w:rPr>
          <w:rFonts w:hint="eastAsia"/>
          <w:sz w:val="28"/>
          <w:szCs w:val="28"/>
          <w:lang w:val="en-US" w:eastAsia="zh-CN"/>
        </w:rPr>
        <w:t>关注服务号后，点击左下角的泛微服务</w:t>
      </w:r>
    </w:p>
    <w:p>
      <w:pPr>
        <w:numPr>
          <w:ilvl w:val="0"/>
          <w:numId w:val="7"/>
        </w:numPr>
        <w:ind w:left="425" w:leftChars="0" w:hanging="425" w:firstLineChars="0"/>
        <w:rPr>
          <w:rFonts w:hint="eastAsia"/>
          <w:sz w:val="28"/>
          <w:szCs w:val="28"/>
          <w:lang w:val="en-US" w:eastAsia="zh-CN"/>
        </w:rPr>
      </w:pPr>
      <w:r>
        <w:rPr>
          <w:rFonts w:hint="eastAsia"/>
          <w:sz w:val="28"/>
          <w:szCs w:val="28"/>
          <w:lang w:val="en-US" w:eastAsia="zh-CN"/>
        </w:rPr>
        <w:t>进入在线服务绑定账号密码（账号密码请找客服获取）</w:t>
      </w:r>
    </w:p>
    <w:p>
      <w:pPr>
        <w:numPr>
          <w:ilvl w:val="0"/>
          <w:numId w:val="0"/>
        </w:numPr>
        <w:rPr>
          <w:rFonts w:hint="eastAsia"/>
          <w:lang w:val="en-US" w:eastAsia="zh-CN"/>
        </w:rPr>
      </w:pPr>
    </w:p>
    <w:p>
      <w:pPr>
        <w:numPr>
          <w:ilvl w:val="0"/>
          <w:numId w:val="0"/>
        </w:numPr>
        <w:ind w:firstLine="420" w:firstLineChars="0"/>
        <w:rPr>
          <w:rFonts w:hint="eastAsia"/>
          <w:lang w:val="en-US" w:eastAsia="zh-CN"/>
        </w:rPr>
      </w:pPr>
    </w:p>
    <w:p>
      <w:pPr>
        <w:numPr>
          <w:ilvl w:val="0"/>
          <w:numId w:val="0"/>
        </w:numPr>
        <w:ind w:firstLine="420" w:firstLineChars="0"/>
        <w:rPr>
          <w:rFonts w:hint="default"/>
          <w:lang w:val="en-US" w:eastAsia="zh-CN"/>
        </w:rPr>
      </w:pPr>
      <w:r>
        <w:rPr>
          <w:rFonts w:hint="default"/>
          <w:lang w:val="en-US" w:eastAsia="zh-CN"/>
        </w:rPr>
        <w:drawing>
          <wp:inline distT="0" distB="0" distL="114300" distR="114300">
            <wp:extent cx="1076960" cy="2394585"/>
            <wp:effectExtent l="0" t="0" r="8890" b="5715"/>
            <wp:docPr id="35" name="图片 35" descr="微信图片_2020061914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00619145038"/>
                    <pic:cNvPicPr>
                      <a:picLocks noChangeAspect="1"/>
                    </pic:cNvPicPr>
                  </pic:nvPicPr>
                  <pic:blipFill>
                    <a:blip r:embed="rId36"/>
                    <a:stretch>
                      <a:fillRect/>
                    </a:stretch>
                  </pic:blipFill>
                  <pic:spPr>
                    <a:xfrm>
                      <a:off x="0" y="0"/>
                      <a:ext cx="1076960" cy="2394585"/>
                    </a:xfrm>
                    <a:prstGeom prst="rect">
                      <a:avLst/>
                    </a:prstGeom>
                  </pic:spPr>
                </pic:pic>
              </a:graphicData>
            </a:graphic>
          </wp:inline>
        </w:drawing>
      </w:r>
      <w:r>
        <w:rPr>
          <w:rFonts w:hint="default"/>
          <w:lang w:val="en-US" w:eastAsia="zh-CN"/>
        </w:rPr>
        <w:drawing>
          <wp:inline distT="0" distB="0" distL="114300" distR="114300">
            <wp:extent cx="1075690" cy="2392045"/>
            <wp:effectExtent l="0" t="0" r="10160" b="8255"/>
            <wp:docPr id="37" name="图片 37" descr="微信图片_2020061914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00619145042"/>
                    <pic:cNvPicPr>
                      <a:picLocks noChangeAspect="1"/>
                    </pic:cNvPicPr>
                  </pic:nvPicPr>
                  <pic:blipFill>
                    <a:blip r:embed="rId37"/>
                    <a:stretch>
                      <a:fillRect/>
                    </a:stretch>
                  </pic:blipFill>
                  <pic:spPr>
                    <a:xfrm>
                      <a:off x="0" y="0"/>
                      <a:ext cx="1075690" cy="2392045"/>
                    </a:xfrm>
                    <a:prstGeom prst="rect">
                      <a:avLst/>
                    </a:prstGeom>
                  </pic:spPr>
                </pic:pic>
              </a:graphicData>
            </a:graphic>
          </wp:inline>
        </w:drawing>
      </w:r>
      <w:r>
        <w:rPr>
          <w:rFonts w:hint="default"/>
          <w:lang w:val="en-US" w:eastAsia="zh-CN"/>
        </w:rPr>
        <w:drawing>
          <wp:inline distT="0" distB="0" distL="114300" distR="114300">
            <wp:extent cx="1078865" cy="2397760"/>
            <wp:effectExtent l="0" t="0" r="6985" b="2540"/>
            <wp:docPr id="58" name="图片 58" descr="微信图片_2020061915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00619152413"/>
                    <pic:cNvPicPr>
                      <a:picLocks noChangeAspect="1"/>
                    </pic:cNvPicPr>
                  </pic:nvPicPr>
                  <pic:blipFill>
                    <a:blip r:embed="rId38"/>
                    <a:stretch>
                      <a:fillRect/>
                    </a:stretch>
                  </pic:blipFill>
                  <pic:spPr>
                    <a:xfrm>
                      <a:off x="0" y="0"/>
                      <a:ext cx="1078865" cy="2397760"/>
                    </a:xfrm>
                    <a:prstGeom prst="rect">
                      <a:avLst/>
                    </a:prstGeom>
                  </pic:spPr>
                </pic:pic>
              </a:graphicData>
            </a:graphic>
          </wp:inline>
        </w:drawing>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告警的事项，支持告警阀值设置，可以根据客户具体的环境，进行，预警，中危，高危的阀值设置。</w:t>
      </w:r>
    </w:p>
    <w:p>
      <w:pPr>
        <w:numPr>
          <w:ilvl w:val="0"/>
          <w:numId w:val="0"/>
        </w:numPr>
        <w:rPr>
          <w:rFonts w:hint="default"/>
          <w:lang w:val="en-US" w:eastAsia="zh-CN"/>
        </w:rPr>
      </w:pPr>
      <w:r>
        <w:drawing>
          <wp:inline distT="0" distB="0" distL="114300" distR="114300">
            <wp:extent cx="5263515" cy="2755265"/>
            <wp:effectExtent l="0" t="0" r="13335" b="6985"/>
            <wp:docPr id="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7"/>
                    <pic:cNvPicPr>
                      <a:picLocks noChangeAspect="1"/>
                    </pic:cNvPicPr>
                  </pic:nvPicPr>
                  <pic:blipFill>
                    <a:blip r:embed="rId39"/>
                    <a:stretch>
                      <a:fillRect/>
                    </a:stretch>
                  </pic:blipFill>
                  <pic:spPr>
                    <a:xfrm>
                      <a:off x="0" y="0"/>
                      <a:ext cx="5263515" cy="2755265"/>
                    </a:xfrm>
                    <a:prstGeom prst="rect">
                      <a:avLst/>
                    </a:prstGeom>
                    <a:noFill/>
                    <a:ln>
                      <a:noFill/>
                    </a:ln>
                  </pic:spPr>
                </pic:pic>
              </a:graphicData>
            </a:graphic>
          </wp:inline>
        </w:drawing>
      </w:r>
    </w:p>
    <w:p>
      <w:pPr>
        <w:pStyle w:val="3"/>
        <w:bidi w:val="0"/>
        <w:rPr>
          <w:rFonts w:hint="eastAsia"/>
          <w:lang w:val="en-US" w:eastAsia="zh-CN"/>
        </w:rPr>
      </w:pPr>
      <w:bookmarkStart w:id="24" w:name="_Toc242"/>
      <w:r>
        <w:rPr>
          <w:rFonts w:hint="eastAsia"/>
          <w:lang w:val="en-US" w:eastAsia="zh-CN"/>
        </w:rPr>
        <w:t>状态监控</w:t>
      </w:r>
      <w:bookmarkEnd w:id="24"/>
    </w:p>
    <w:p>
      <w:pPr>
        <w:numPr>
          <w:ilvl w:val="0"/>
          <w:numId w:val="0"/>
        </w:numPr>
        <w:ind w:leftChars="0"/>
        <w:rPr>
          <w:rFonts w:hint="eastAsia"/>
          <w:lang w:val="en-US" w:eastAsia="zh-CN"/>
        </w:rPr>
      </w:pPr>
    </w:p>
    <w:p>
      <w:pPr>
        <w:numPr>
          <w:ilvl w:val="0"/>
          <w:numId w:val="0"/>
        </w:numPr>
        <w:ind w:leftChars="0"/>
      </w:pPr>
      <w:r>
        <w:drawing>
          <wp:inline distT="0" distB="0" distL="114300" distR="114300">
            <wp:extent cx="5269865" cy="2740660"/>
            <wp:effectExtent l="0" t="0" r="6985" b="2540"/>
            <wp:docPr id="8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8"/>
                    <pic:cNvPicPr>
                      <a:picLocks noChangeAspect="1"/>
                    </pic:cNvPicPr>
                  </pic:nvPicPr>
                  <pic:blipFill>
                    <a:blip r:embed="rId40"/>
                    <a:stretch>
                      <a:fillRect/>
                    </a:stretch>
                  </pic:blipFill>
                  <pic:spPr>
                    <a:xfrm>
                      <a:off x="0" y="0"/>
                      <a:ext cx="5269865" cy="2740660"/>
                    </a:xfrm>
                    <a:prstGeom prst="rect">
                      <a:avLst/>
                    </a:prstGeom>
                    <a:noFill/>
                    <a:ln>
                      <a:noFill/>
                    </a:ln>
                  </pic:spPr>
                </pic:pic>
              </a:graphicData>
            </a:graphic>
          </wp:inline>
        </w:drawing>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状态监控是对监控大屏的细化显示。在这个界面可以实时看到所有的应用，数据库的性能指标。</w:t>
      </w:r>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应用程序的指标有：</w:t>
      </w:r>
    </w:p>
    <w:p>
      <w:pPr>
        <w:pStyle w:val="4"/>
        <w:numPr>
          <w:ilvl w:val="0"/>
          <w:numId w:val="8"/>
        </w:numPr>
        <w:bidi w:val="0"/>
        <w:rPr>
          <w:rFonts w:hint="eastAsia"/>
          <w:lang w:val="en-US" w:eastAsia="zh-CN"/>
        </w:rPr>
      </w:pPr>
      <w:bookmarkStart w:id="25" w:name="_Toc9089"/>
      <w:r>
        <w:rPr>
          <w:rFonts w:hint="eastAsia"/>
          <w:lang w:val="en-US" w:eastAsia="zh-CN"/>
        </w:rPr>
        <w:t>jvm内存</w:t>
      </w:r>
      <w:bookmarkEnd w:id="25"/>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JVM内存是指OA应用程序的内存使用情况，它与服务器内存不一样。Jvm内存是OA启动的时候，java虚拟机自动向服务器申请的内存的值。它按OA应用配置的初始值，最大值进行分配。</w:t>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JVM的内存使用是一直增加，当达到最大值的时候，然后会执行JVM的垃圾回收机制进行垃圾回收，垃圾回收完后，JVM的内存就会下降。如果垃圾回收后，内存还是一直不下降，那说明OA应用内存溢出。</w:t>
      </w:r>
    </w:p>
    <w:p>
      <w:pPr>
        <w:numPr>
          <w:ilvl w:val="0"/>
          <w:numId w:val="0"/>
        </w:numPr>
        <w:rPr>
          <w:rFonts w:hint="eastAsia"/>
          <w:lang w:val="en-US" w:eastAsia="zh-CN"/>
        </w:rPr>
      </w:pPr>
      <w:r>
        <w:drawing>
          <wp:inline distT="0" distB="0" distL="114300" distR="114300">
            <wp:extent cx="5269230" cy="1959610"/>
            <wp:effectExtent l="0" t="0" r="7620" b="254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41"/>
                    <a:stretch>
                      <a:fillRect/>
                    </a:stretch>
                  </pic:blipFill>
                  <pic:spPr>
                    <a:xfrm>
                      <a:off x="0" y="0"/>
                      <a:ext cx="5269230" cy="195961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26" w:name="_Toc7791"/>
      <w:r>
        <w:rPr>
          <w:rFonts w:hint="eastAsia"/>
          <w:lang w:val="en-US" w:eastAsia="zh-CN"/>
        </w:rPr>
        <w:t>线程</w:t>
      </w:r>
      <w:bookmarkEnd w:id="26"/>
    </w:p>
    <w:p>
      <w:pPr>
        <w:numPr>
          <w:ilvl w:val="0"/>
          <w:numId w:val="5"/>
        </w:numPr>
        <w:ind w:left="420" w:leftChars="0" w:hanging="420" w:firstLineChars="0"/>
        <w:rPr>
          <w:rFonts w:hint="eastAsia"/>
          <w:sz w:val="28"/>
          <w:szCs w:val="28"/>
          <w:lang w:val="en-US" w:eastAsia="zh-CN"/>
        </w:rPr>
      </w:pPr>
      <w:r>
        <w:rPr>
          <w:rFonts w:hint="eastAsia"/>
          <w:sz w:val="28"/>
          <w:szCs w:val="28"/>
          <w:lang w:val="en-US" w:eastAsia="zh-CN"/>
        </w:rPr>
        <w:t>线程数是监控jvm的每个时刻的线程运行数量，如果这个数量很大，那说明jvm非常繁忙，或者线程出现在异常。处于堵塞状态。则OA程序的响应请求会很缓慢。</w:t>
      </w:r>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URL请求数，则表示OA应用接收客户的URL请求个数，以10s 为一个时间单位计数。</w:t>
      </w:r>
    </w:p>
    <w:p>
      <w:pPr>
        <w:numPr>
          <w:ilvl w:val="0"/>
          <w:numId w:val="0"/>
        </w:numPr>
        <w:rPr>
          <w:rFonts w:hint="default"/>
          <w:lang w:val="en-US" w:eastAsia="zh-CN"/>
        </w:rPr>
      </w:pPr>
      <w:r>
        <w:drawing>
          <wp:inline distT="0" distB="0" distL="114300" distR="114300">
            <wp:extent cx="5270500" cy="1996440"/>
            <wp:effectExtent l="0" t="0" r="6350" b="381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42"/>
                    <a:stretch>
                      <a:fillRect/>
                    </a:stretch>
                  </pic:blipFill>
                  <pic:spPr>
                    <a:xfrm>
                      <a:off x="0" y="0"/>
                      <a:ext cx="5270500" cy="199644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27" w:name="_Toc15427"/>
      <w:r>
        <w:rPr>
          <w:rFonts w:hint="eastAsia"/>
          <w:lang w:val="en-US" w:eastAsia="zh-CN"/>
        </w:rPr>
        <w:t>数据库连接池</w:t>
      </w:r>
      <w:bookmarkEnd w:id="27"/>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数据库连接池反映的是OA应用对数据库的连接的使用个数。这个使用个数一般情况下是较低的，但如果异常的时候，如果超过100，或者最大连接数的90%的话，就会比较危险。</w:t>
      </w:r>
    </w:p>
    <w:p>
      <w:pPr>
        <w:numPr>
          <w:ilvl w:val="0"/>
          <w:numId w:val="0"/>
        </w:numPr>
        <w:rPr>
          <w:rFonts w:hint="default"/>
          <w:lang w:val="en-US" w:eastAsia="zh-CN"/>
        </w:rPr>
      </w:pPr>
      <w:r>
        <w:drawing>
          <wp:inline distT="0" distB="0" distL="114300" distR="114300">
            <wp:extent cx="5268595" cy="2086610"/>
            <wp:effectExtent l="0" t="0" r="8255" b="8890"/>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43"/>
                    <a:stretch>
                      <a:fillRect/>
                    </a:stretch>
                  </pic:blipFill>
                  <pic:spPr>
                    <a:xfrm>
                      <a:off x="0" y="0"/>
                      <a:ext cx="5268595" cy="208661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28" w:name="_Toc21401"/>
      <w:r>
        <w:rPr>
          <w:rFonts w:hint="eastAsia"/>
          <w:lang w:val="en-US" w:eastAsia="zh-CN"/>
        </w:rPr>
        <w:t>平均响应时间</w:t>
      </w:r>
      <w:bookmarkEnd w:id="28"/>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平均响应时间反映的是当前oa请求的整体速度响应时间。它是由OA热门功能，根据各个功能的重要系数，再进行复杂计算得到的数值。它可以直观显示出当前OA应用的整体运行情况，用户访问的整体速度情况。</w:t>
      </w:r>
    </w:p>
    <w:p>
      <w:pPr>
        <w:numPr>
          <w:ilvl w:val="0"/>
          <w:numId w:val="0"/>
        </w:numPr>
        <w:rPr>
          <w:rFonts w:hint="default"/>
          <w:lang w:val="en-US" w:eastAsia="zh-CN"/>
        </w:rPr>
      </w:pPr>
      <w:r>
        <w:drawing>
          <wp:inline distT="0" distB="0" distL="114300" distR="114300">
            <wp:extent cx="5273040" cy="1996440"/>
            <wp:effectExtent l="0" t="0" r="3810" b="3810"/>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44"/>
                    <a:stretch>
                      <a:fillRect/>
                    </a:stretch>
                  </pic:blipFill>
                  <pic:spPr>
                    <a:xfrm>
                      <a:off x="0" y="0"/>
                      <a:ext cx="5273040" cy="199644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29" w:name="_Toc9492"/>
      <w:r>
        <w:rPr>
          <w:rFonts w:hint="eastAsia"/>
          <w:lang w:val="en-US" w:eastAsia="zh-CN"/>
        </w:rPr>
        <w:t>服务器负载</w:t>
      </w:r>
      <w:bookmarkEnd w:id="29"/>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服务器负载显示的是lunux操作系统的 load average: 数值。它代表的是linux操作系统的负载情况。</w:t>
      </w:r>
    </w:p>
    <w:p>
      <w:pPr>
        <w:numPr>
          <w:ilvl w:val="0"/>
          <w:numId w:val="0"/>
        </w:numPr>
        <w:rPr>
          <w:rFonts w:hint="default"/>
          <w:lang w:val="en-US" w:eastAsia="zh-CN"/>
        </w:rPr>
      </w:pPr>
      <w:r>
        <w:drawing>
          <wp:inline distT="0" distB="0" distL="114300" distR="114300">
            <wp:extent cx="5270500" cy="1996440"/>
            <wp:effectExtent l="0" t="0" r="6350" b="381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45"/>
                    <a:stretch>
                      <a:fillRect/>
                    </a:stretch>
                  </pic:blipFill>
                  <pic:spPr>
                    <a:xfrm>
                      <a:off x="0" y="0"/>
                      <a:ext cx="5270500" cy="199644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0" w:name="_Toc27746"/>
      <w:r>
        <w:rPr>
          <w:rFonts w:hint="eastAsia"/>
          <w:lang w:val="en-US" w:eastAsia="zh-CN"/>
        </w:rPr>
        <w:t>服务器登录用户数</w:t>
      </w:r>
      <w:bookmarkEnd w:id="30"/>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服务器登录用户数，是指当前linux服务器ssh的进程数。</w:t>
      </w:r>
    </w:p>
    <w:p>
      <w:pPr>
        <w:numPr>
          <w:ilvl w:val="0"/>
          <w:numId w:val="0"/>
        </w:numPr>
        <w:rPr>
          <w:rFonts w:hint="default"/>
          <w:lang w:val="en-US" w:eastAsia="zh-CN"/>
        </w:rPr>
      </w:pPr>
      <w:r>
        <w:drawing>
          <wp:inline distT="0" distB="0" distL="114300" distR="114300">
            <wp:extent cx="5273675" cy="1999615"/>
            <wp:effectExtent l="0" t="0" r="3175" b="635"/>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pic:cNvPicPr>
                      <a:picLocks noChangeAspect="1"/>
                    </pic:cNvPicPr>
                  </pic:nvPicPr>
                  <pic:blipFill>
                    <a:blip r:embed="rId46"/>
                    <a:stretch>
                      <a:fillRect/>
                    </a:stretch>
                  </pic:blipFill>
                  <pic:spPr>
                    <a:xfrm>
                      <a:off x="0" y="0"/>
                      <a:ext cx="5273675" cy="1999615"/>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1" w:name="_Toc7338"/>
      <w:r>
        <w:rPr>
          <w:rFonts w:hint="eastAsia"/>
          <w:lang w:val="en-US" w:eastAsia="zh-CN"/>
        </w:rPr>
        <w:t>CPU</w:t>
      </w:r>
      <w:bookmarkEnd w:id="31"/>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CPU，顾名思义，显示的是当前服务器的cpu使用率。反映当前服务器cpu资源的繁忙程度。</w:t>
      </w:r>
    </w:p>
    <w:p>
      <w:pPr>
        <w:numPr>
          <w:ilvl w:val="0"/>
          <w:numId w:val="0"/>
        </w:numPr>
        <w:rPr>
          <w:rFonts w:hint="default"/>
          <w:lang w:val="en-US" w:eastAsia="zh-CN"/>
        </w:rPr>
      </w:pPr>
      <w:r>
        <w:drawing>
          <wp:inline distT="0" distB="0" distL="114300" distR="114300">
            <wp:extent cx="5266055" cy="2012315"/>
            <wp:effectExtent l="0" t="0" r="10795" b="6985"/>
            <wp:docPr id="4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3"/>
                    <pic:cNvPicPr>
                      <a:picLocks noChangeAspect="1"/>
                    </pic:cNvPicPr>
                  </pic:nvPicPr>
                  <pic:blipFill>
                    <a:blip r:embed="rId47"/>
                    <a:stretch>
                      <a:fillRect/>
                    </a:stretch>
                  </pic:blipFill>
                  <pic:spPr>
                    <a:xfrm>
                      <a:off x="0" y="0"/>
                      <a:ext cx="5266055" cy="2012315"/>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2" w:name="_Toc3310"/>
      <w:r>
        <w:rPr>
          <w:rFonts w:hint="eastAsia"/>
          <w:lang w:val="en-US" w:eastAsia="zh-CN"/>
        </w:rPr>
        <w:t>服务器内存</w:t>
      </w:r>
      <w:bookmarkEnd w:id="32"/>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服务器内存，指的是当前服务器的内存使用率。</w:t>
      </w:r>
    </w:p>
    <w:p>
      <w:pPr>
        <w:numPr>
          <w:ilvl w:val="0"/>
          <w:numId w:val="0"/>
        </w:numPr>
        <w:rPr>
          <w:rFonts w:hint="default"/>
          <w:lang w:val="en-US" w:eastAsia="zh-CN"/>
        </w:rPr>
      </w:pPr>
      <w:r>
        <w:drawing>
          <wp:inline distT="0" distB="0" distL="114300" distR="114300">
            <wp:extent cx="5269865" cy="2024380"/>
            <wp:effectExtent l="0" t="0" r="6985" b="13970"/>
            <wp:docPr id="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pic:cNvPicPr>
                      <a:picLocks noChangeAspect="1"/>
                    </pic:cNvPicPr>
                  </pic:nvPicPr>
                  <pic:blipFill>
                    <a:blip r:embed="rId48"/>
                    <a:stretch>
                      <a:fillRect/>
                    </a:stretch>
                  </pic:blipFill>
                  <pic:spPr>
                    <a:xfrm>
                      <a:off x="0" y="0"/>
                      <a:ext cx="5269865" cy="202438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3" w:name="_Toc15805"/>
      <w:r>
        <w:rPr>
          <w:rFonts w:hint="eastAsia"/>
          <w:lang w:val="en-US" w:eastAsia="zh-CN"/>
        </w:rPr>
        <w:t>文件句柄数</w:t>
      </w:r>
      <w:bookmarkEnd w:id="33"/>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文件句柄数指的是当前linux服务器操作系统的文件句柄数使用情况</w:t>
      </w:r>
    </w:p>
    <w:p>
      <w:pPr>
        <w:numPr>
          <w:ilvl w:val="0"/>
          <w:numId w:val="0"/>
        </w:numPr>
        <w:rPr>
          <w:rFonts w:hint="default"/>
          <w:lang w:val="en-US" w:eastAsia="zh-CN"/>
        </w:rPr>
      </w:pPr>
      <w:r>
        <w:drawing>
          <wp:inline distT="0" distB="0" distL="114300" distR="114300">
            <wp:extent cx="5273675" cy="2030730"/>
            <wp:effectExtent l="0" t="0" r="3175" b="7620"/>
            <wp:docPr id="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5"/>
                    <pic:cNvPicPr>
                      <a:picLocks noChangeAspect="1"/>
                    </pic:cNvPicPr>
                  </pic:nvPicPr>
                  <pic:blipFill>
                    <a:blip r:embed="rId49"/>
                    <a:stretch>
                      <a:fillRect/>
                    </a:stretch>
                  </pic:blipFill>
                  <pic:spPr>
                    <a:xfrm>
                      <a:off x="0" y="0"/>
                      <a:ext cx="5273675" cy="203073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4" w:name="_Toc22447"/>
      <w:r>
        <w:rPr>
          <w:rFonts w:hint="eastAsia"/>
          <w:lang w:val="en-US" w:eastAsia="zh-CN"/>
        </w:rPr>
        <w:t>端口打开数</w:t>
      </w:r>
      <w:bookmarkEnd w:id="34"/>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端口打开数是指当前服务器的网络端口使用数量的情况。</w:t>
      </w:r>
    </w:p>
    <w:p>
      <w:pPr>
        <w:numPr>
          <w:ilvl w:val="0"/>
          <w:numId w:val="0"/>
        </w:numPr>
        <w:rPr>
          <w:rFonts w:hint="default"/>
          <w:lang w:val="en-US" w:eastAsia="zh-CN"/>
        </w:rPr>
      </w:pPr>
      <w:r>
        <w:drawing>
          <wp:inline distT="0" distB="0" distL="114300" distR="114300">
            <wp:extent cx="5272405" cy="2012315"/>
            <wp:effectExtent l="0" t="0" r="4445" b="6985"/>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50"/>
                    <a:stretch>
                      <a:fillRect/>
                    </a:stretch>
                  </pic:blipFill>
                  <pic:spPr>
                    <a:xfrm>
                      <a:off x="0" y="0"/>
                      <a:ext cx="5272405" cy="2012315"/>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5" w:name="_Toc12584"/>
      <w:r>
        <w:rPr>
          <w:rFonts w:hint="eastAsia"/>
          <w:lang w:val="en-US" w:eastAsia="zh-CN"/>
        </w:rPr>
        <w:t>网卡接收速度</w:t>
      </w:r>
      <w:bookmarkEnd w:id="35"/>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网卡接收速度是指当前服务器每个网卡每秒接收网络数据的情况。</w:t>
      </w:r>
    </w:p>
    <w:p>
      <w:pPr>
        <w:numPr>
          <w:ilvl w:val="0"/>
          <w:numId w:val="0"/>
        </w:numPr>
        <w:rPr>
          <w:rFonts w:hint="default"/>
          <w:lang w:val="en-US" w:eastAsia="zh-CN"/>
        </w:rPr>
      </w:pPr>
      <w:r>
        <w:drawing>
          <wp:inline distT="0" distB="0" distL="114300" distR="114300">
            <wp:extent cx="5272405" cy="2030730"/>
            <wp:effectExtent l="0" t="0" r="4445" b="7620"/>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pic:cNvPicPr>
                      <a:picLocks noChangeAspect="1"/>
                    </pic:cNvPicPr>
                  </pic:nvPicPr>
                  <pic:blipFill>
                    <a:blip r:embed="rId51"/>
                    <a:stretch>
                      <a:fillRect/>
                    </a:stretch>
                  </pic:blipFill>
                  <pic:spPr>
                    <a:xfrm>
                      <a:off x="0" y="0"/>
                      <a:ext cx="5272405" cy="203073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6" w:name="_Toc27007"/>
      <w:r>
        <w:rPr>
          <w:rFonts w:hint="eastAsia"/>
          <w:lang w:val="en-US" w:eastAsia="zh-CN"/>
        </w:rPr>
        <w:t>网络发送速度</w:t>
      </w:r>
      <w:bookmarkEnd w:id="36"/>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网络发送速度是指当前服务器每个网卡每秒发送的网络数据的情况。</w:t>
      </w:r>
    </w:p>
    <w:p>
      <w:pPr>
        <w:numPr>
          <w:ilvl w:val="0"/>
          <w:numId w:val="0"/>
        </w:numPr>
        <w:rPr>
          <w:rFonts w:hint="default"/>
          <w:lang w:val="en-US" w:eastAsia="zh-CN"/>
        </w:rPr>
      </w:pPr>
      <w:r>
        <w:drawing>
          <wp:inline distT="0" distB="0" distL="114300" distR="114300">
            <wp:extent cx="5268595" cy="2012315"/>
            <wp:effectExtent l="0" t="0" r="8255" b="6985"/>
            <wp:docPr id="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8"/>
                    <pic:cNvPicPr>
                      <a:picLocks noChangeAspect="1"/>
                    </pic:cNvPicPr>
                  </pic:nvPicPr>
                  <pic:blipFill>
                    <a:blip r:embed="rId52"/>
                    <a:stretch>
                      <a:fillRect/>
                    </a:stretch>
                  </pic:blipFill>
                  <pic:spPr>
                    <a:xfrm>
                      <a:off x="0" y="0"/>
                      <a:ext cx="5268595" cy="2012315"/>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7" w:name="_Toc545"/>
      <w:r>
        <w:rPr>
          <w:rFonts w:hint="eastAsia"/>
          <w:lang w:val="en-US" w:eastAsia="zh-CN"/>
        </w:rPr>
        <w:t>磁盘读取速度</w:t>
      </w:r>
      <w:bookmarkEnd w:id="37"/>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磁盘读速度是指当前服务器每个磁盘每秒读取速度。</w:t>
      </w:r>
    </w:p>
    <w:p>
      <w:pPr>
        <w:numPr>
          <w:ilvl w:val="0"/>
          <w:numId w:val="0"/>
        </w:numPr>
        <w:rPr>
          <w:rFonts w:hint="default"/>
          <w:lang w:val="en-US" w:eastAsia="zh-CN"/>
        </w:rPr>
      </w:pPr>
      <w:r>
        <w:drawing>
          <wp:inline distT="0" distB="0" distL="114300" distR="114300">
            <wp:extent cx="5268595" cy="2037080"/>
            <wp:effectExtent l="0" t="0" r="8255" b="1270"/>
            <wp:docPr id="5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
                    <pic:cNvPicPr>
                      <a:picLocks noChangeAspect="1"/>
                    </pic:cNvPicPr>
                  </pic:nvPicPr>
                  <pic:blipFill>
                    <a:blip r:embed="rId53"/>
                    <a:stretch>
                      <a:fillRect/>
                    </a:stretch>
                  </pic:blipFill>
                  <pic:spPr>
                    <a:xfrm>
                      <a:off x="0" y="0"/>
                      <a:ext cx="5268595" cy="2037080"/>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8" w:name="_Toc888"/>
      <w:r>
        <w:rPr>
          <w:rFonts w:hint="eastAsia"/>
          <w:lang w:val="en-US" w:eastAsia="zh-CN"/>
        </w:rPr>
        <w:t>磁盘写入速度</w:t>
      </w:r>
      <w:bookmarkEnd w:id="38"/>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磁盘定入速度是指当前服务器每个磁盘每秒写入的速度。</w:t>
      </w:r>
    </w:p>
    <w:p>
      <w:pPr>
        <w:numPr>
          <w:ilvl w:val="0"/>
          <w:numId w:val="0"/>
        </w:numPr>
        <w:rPr>
          <w:rFonts w:hint="default"/>
          <w:lang w:val="en-US" w:eastAsia="zh-CN"/>
        </w:rPr>
      </w:pPr>
      <w:r>
        <w:drawing>
          <wp:inline distT="0" distB="0" distL="114300" distR="114300">
            <wp:extent cx="5266055" cy="1993265"/>
            <wp:effectExtent l="0" t="0" r="10795" b="6985"/>
            <wp:docPr id="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pic:cNvPicPr>
                      <a:picLocks noChangeAspect="1"/>
                    </pic:cNvPicPr>
                  </pic:nvPicPr>
                  <pic:blipFill>
                    <a:blip r:embed="rId54"/>
                    <a:stretch>
                      <a:fillRect/>
                    </a:stretch>
                  </pic:blipFill>
                  <pic:spPr>
                    <a:xfrm>
                      <a:off x="0" y="0"/>
                      <a:ext cx="5266055" cy="1993265"/>
                    </a:xfrm>
                    <a:prstGeom prst="rect">
                      <a:avLst/>
                    </a:prstGeom>
                    <a:noFill/>
                    <a:ln>
                      <a:noFill/>
                    </a:ln>
                  </pic:spPr>
                </pic:pic>
              </a:graphicData>
            </a:graphic>
          </wp:inline>
        </w:drawing>
      </w:r>
    </w:p>
    <w:p>
      <w:pPr>
        <w:pStyle w:val="4"/>
        <w:numPr>
          <w:ilvl w:val="0"/>
          <w:numId w:val="8"/>
        </w:numPr>
        <w:bidi w:val="0"/>
        <w:rPr>
          <w:rFonts w:hint="default"/>
          <w:lang w:val="en-US" w:eastAsia="zh-CN"/>
        </w:rPr>
      </w:pPr>
      <w:bookmarkStart w:id="39" w:name="_Toc11564"/>
      <w:r>
        <w:rPr>
          <w:rFonts w:hint="eastAsia"/>
          <w:lang w:val="en-US" w:eastAsia="zh-CN"/>
        </w:rPr>
        <w:t>系统进程数</w:t>
      </w:r>
      <w:bookmarkEnd w:id="39"/>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系统进程数是指当前服务器的启动的进程个数。</w:t>
      </w:r>
    </w:p>
    <w:p>
      <w:pPr>
        <w:numPr>
          <w:ilvl w:val="0"/>
          <w:numId w:val="0"/>
        </w:numPr>
      </w:pPr>
      <w:r>
        <w:drawing>
          <wp:inline distT="0" distB="0" distL="114300" distR="114300">
            <wp:extent cx="5268595" cy="2012315"/>
            <wp:effectExtent l="0" t="0" r="8255" b="6985"/>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pic:cNvPicPr>
                      <a:picLocks noChangeAspect="1"/>
                    </pic:cNvPicPr>
                  </pic:nvPicPr>
                  <pic:blipFill>
                    <a:blip r:embed="rId55"/>
                    <a:stretch>
                      <a:fillRect/>
                    </a:stretch>
                  </pic:blipFill>
                  <pic:spPr>
                    <a:xfrm>
                      <a:off x="0" y="0"/>
                      <a:ext cx="5268595" cy="2012315"/>
                    </a:xfrm>
                    <a:prstGeom prst="rect">
                      <a:avLst/>
                    </a:prstGeom>
                    <a:noFill/>
                    <a:ln>
                      <a:noFill/>
                    </a:ln>
                  </pic:spPr>
                </pic:pic>
              </a:graphicData>
            </a:graphic>
          </wp:inline>
        </w:drawing>
      </w:r>
    </w:p>
    <w:p>
      <w:pPr>
        <w:pStyle w:val="3"/>
        <w:bidi w:val="0"/>
        <w:rPr>
          <w:rFonts w:hint="eastAsia"/>
          <w:lang w:val="en-US" w:eastAsia="zh-CN"/>
        </w:rPr>
      </w:pPr>
      <w:bookmarkStart w:id="40" w:name="_Toc14486"/>
      <w:r>
        <w:rPr>
          <w:rFonts w:hint="eastAsia"/>
          <w:lang w:val="en-US" w:eastAsia="zh-CN"/>
        </w:rPr>
        <w:t>事件查看</w:t>
      </w:r>
      <w:bookmarkEnd w:id="40"/>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整个运维平台告警事件，与升级通知事件，的显示列表。</w:t>
      </w:r>
    </w:p>
    <w:p>
      <w:pPr>
        <w:numPr>
          <w:ilvl w:val="0"/>
          <w:numId w:val="0"/>
        </w:numPr>
      </w:pPr>
      <w:r>
        <w:drawing>
          <wp:inline distT="0" distB="0" distL="114300" distR="114300">
            <wp:extent cx="5264785" cy="2489200"/>
            <wp:effectExtent l="0" t="0" r="12065" b="6350"/>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pic:cNvPicPr>
                  </pic:nvPicPr>
                  <pic:blipFill>
                    <a:blip r:embed="rId56"/>
                    <a:stretch>
                      <a:fillRect/>
                    </a:stretch>
                  </pic:blipFill>
                  <pic:spPr>
                    <a:xfrm>
                      <a:off x="0" y="0"/>
                      <a:ext cx="5264785" cy="2489200"/>
                    </a:xfrm>
                    <a:prstGeom prst="rect">
                      <a:avLst/>
                    </a:prstGeom>
                    <a:noFill/>
                    <a:ln>
                      <a:noFill/>
                    </a:ln>
                  </pic:spPr>
                </pic:pic>
              </a:graphicData>
            </a:graphic>
          </wp:inline>
        </w:drawing>
      </w:r>
    </w:p>
    <w:p>
      <w:pPr>
        <w:pStyle w:val="3"/>
        <w:bidi w:val="0"/>
        <w:rPr>
          <w:rFonts w:hint="eastAsia"/>
          <w:lang w:val="en-US" w:eastAsia="zh-CN"/>
        </w:rPr>
      </w:pPr>
      <w:bookmarkStart w:id="41" w:name="_Toc1975"/>
      <w:r>
        <w:rPr>
          <w:rFonts w:hint="eastAsia"/>
          <w:lang w:val="en-US" w:eastAsia="zh-CN"/>
        </w:rPr>
        <w:t>权限管理</w:t>
      </w:r>
      <w:bookmarkEnd w:id="41"/>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运维平台支持多账号，多角色权限设置。可以在这个界面，进行对运维平台各个角色，用户的权限设置。</w:t>
      </w:r>
    </w:p>
    <w:p>
      <w:pPr>
        <w:numPr>
          <w:ilvl w:val="0"/>
          <w:numId w:val="0"/>
        </w:numPr>
      </w:pPr>
      <w:r>
        <w:drawing>
          <wp:inline distT="0" distB="0" distL="114300" distR="114300">
            <wp:extent cx="5274310" cy="2515870"/>
            <wp:effectExtent l="0" t="0" r="2540" b="17780"/>
            <wp:docPr id="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pic:cNvPicPr>
                      <a:picLocks noChangeAspect="1"/>
                    </pic:cNvPicPr>
                  </pic:nvPicPr>
                  <pic:blipFill>
                    <a:blip r:embed="rId57"/>
                    <a:stretch>
                      <a:fillRect/>
                    </a:stretch>
                  </pic:blipFill>
                  <pic:spPr>
                    <a:xfrm>
                      <a:off x="0" y="0"/>
                      <a:ext cx="5274310" cy="2515870"/>
                    </a:xfrm>
                    <a:prstGeom prst="rect">
                      <a:avLst/>
                    </a:prstGeom>
                    <a:noFill/>
                    <a:ln>
                      <a:noFill/>
                    </a:ln>
                  </pic:spPr>
                </pic:pic>
              </a:graphicData>
            </a:graphic>
          </wp:inline>
        </w:drawing>
      </w:r>
    </w:p>
    <w:p>
      <w:pPr>
        <w:pStyle w:val="3"/>
        <w:bidi w:val="0"/>
        <w:rPr>
          <w:rFonts w:hint="eastAsia"/>
          <w:lang w:val="en-US" w:eastAsia="zh-CN"/>
        </w:rPr>
      </w:pPr>
      <w:bookmarkStart w:id="42" w:name="_Toc25962"/>
      <w:r>
        <w:rPr>
          <w:rFonts w:hint="eastAsia"/>
          <w:lang w:val="en-US" w:eastAsia="zh-CN"/>
        </w:rPr>
        <w:t>安全包信息面板</w:t>
      </w:r>
      <w:bookmarkEnd w:id="42"/>
    </w:p>
    <w:p>
      <w:pPr>
        <w:numPr>
          <w:ilvl w:val="0"/>
          <w:numId w:val="5"/>
        </w:numPr>
        <w:ind w:left="420" w:leftChars="0" w:hanging="420" w:firstLineChars="0"/>
        <w:rPr>
          <w:rFonts w:hint="default"/>
          <w:sz w:val="28"/>
          <w:szCs w:val="28"/>
          <w:lang w:val="en-US" w:eastAsia="zh-CN"/>
        </w:rPr>
      </w:pPr>
      <w:r>
        <w:rPr>
          <w:rFonts w:hint="eastAsia"/>
          <w:sz w:val="28"/>
          <w:szCs w:val="28"/>
          <w:lang w:val="en-US" w:eastAsia="zh-CN"/>
        </w:rPr>
        <w:t>可以直观反映当前所有应用的安全补丁的运行情况。</w:t>
      </w:r>
    </w:p>
    <w:p>
      <w:pPr>
        <w:numPr>
          <w:ilvl w:val="0"/>
          <w:numId w:val="0"/>
        </w:numPr>
        <w:ind w:leftChars="0"/>
      </w:pPr>
      <w:r>
        <w:drawing>
          <wp:inline distT="0" distB="0" distL="114300" distR="114300">
            <wp:extent cx="5271770" cy="2460625"/>
            <wp:effectExtent l="0" t="0" r="5080" b="15875"/>
            <wp:docPr id="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5"/>
                    <pic:cNvPicPr>
                      <a:picLocks noChangeAspect="1"/>
                    </pic:cNvPicPr>
                  </pic:nvPicPr>
                  <pic:blipFill>
                    <a:blip r:embed="rId58"/>
                    <a:stretch>
                      <a:fillRect/>
                    </a:stretch>
                  </pic:blipFill>
                  <pic:spPr>
                    <a:xfrm>
                      <a:off x="0" y="0"/>
                      <a:ext cx="5271770" cy="2460625"/>
                    </a:xfrm>
                    <a:prstGeom prst="rect">
                      <a:avLst/>
                    </a:prstGeom>
                    <a:noFill/>
                    <a:ln>
                      <a:noFill/>
                    </a:ln>
                  </pic:spPr>
                </pic:pic>
              </a:graphicData>
            </a:graphic>
          </wp:inline>
        </w:drawing>
      </w:r>
    </w:p>
    <w:p>
      <w:pPr>
        <w:numPr>
          <w:ilvl w:val="0"/>
          <w:numId w:val="0"/>
        </w:numPr>
        <w:ind w:leftChars="0"/>
      </w:pPr>
    </w:p>
    <w:p>
      <w:pPr>
        <w:pStyle w:val="2"/>
        <w:bidi w:val="0"/>
        <w:rPr>
          <w:rFonts w:hint="default"/>
          <w:lang w:val="en-US" w:eastAsia="zh-CN"/>
        </w:rPr>
      </w:pPr>
      <w:r>
        <w:rPr>
          <w:rFonts w:hint="eastAsia"/>
          <w:lang w:val="en-US" w:eastAsia="zh-CN"/>
        </w:rPr>
        <w:t>四、运维平台启停卸载说明</w:t>
      </w:r>
    </w:p>
    <w:p>
      <w:pPr>
        <w:pStyle w:val="3"/>
        <w:numPr>
          <w:ilvl w:val="1"/>
          <w:numId w:val="0"/>
        </w:numPr>
        <w:bidi w:val="0"/>
        <w:rPr>
          <w:rFonts w:hint="eastAsia"/>
          <w:lang w:val="en-US" w:eastAsia="zh-CN"/>
        </w:rPr>
      </w:pPr>
      <w:r>
        <w:rPr>
          <w:rFonts w:hint="eastAsia"/>
          <w:lang w:val="en-US" w:eastAsia="zh-CN"/>
        </w:rPr>
        <w:t>Windows环境下，启停运维平台</w:t>
      </w:r>
    </w:p>
    <w:p>
      <w:pPr>
        <w:pStyle w:val="3"/>
        <w:numPr>
          <w:ilvl w:val="1"/>
          <w:numId w:val="0"/>
        </w:numPr>
        <w:bidi w:val="0"/>
        <w:rPr>
          <w:rFonts w:hint="eastAsia" w:ascii="Arial" w:hAnsi="Arial" w:eastAsia="黑体" w:cs="Times New Roman"/>
          <w:b/>
          <w:bCs/>
          <w:kern w:val="2"/>
          <w:sz w:val="24"/>
          <w:szCs w:val="24"/>
          <w:lang w:val="en-US" w:eastAsia="zh-CN" w:bidi="ar-SA"/>
        </w:rPr>
      </w:pPr>
      <w:r>
        <w:rPr>
          <w:rFonts w:hint="eastAsia" w:ascii="Arial" w:hAnsi="Arial" w:eastAsia="黑体" w:cs="Times New Roman"/>
          <w:b/>
          <w:bCs/>
          <w:kern w:val="2"/>
          <w:sz w:val="24"/>
          <w:szCs w:val="24"/>
          <w:lang w:val="en-US" w:eastAsia="zh-CN" w:bidi="ar-SA"/>
        </w:rPr>
        <w:t>1）运维平台主程序启停</w:t>
      </w:r>
    </w:p>
    <w:p>
      <w:pPr>
        <w:numPr>
          <w:numId w:val="0"/>
        </w:numPr>
        <w:rPr>
          <w:rFonts w:hint="default"/>
          <w:lang w:val="en-US" w:eastAsia="zh-CN"/>
        </w:rPr>
      </w:pPr>
      <w:r>
        <w:rPr>
          <w:rFonts w:hint="eastAsia"/>
          <w:lang w:val="en-US" w:eastAsia="zh-CN"/>
        </w:rPr>
        <w:t>在服务中找到MONITOR3，通过服务操作启停</w:t>
      </w:r>
    </w:p>
    <w:p>
      <w:r>
        <w:drawing>
          <wp:inline distT="0" distB="0" distL="114300" distR="114300">
            <wp:extent cx="5270500" cy="2459355"/>
            <wp:effectExtent l="0" t="0" r="6350"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9"/>
                    <a:stretch>
                      <a:fillRect/>
                    </a:stretch>
                  </pic:blipFill>
                  <pic:spPr>
                    <a:xfrm>
                      <a:off x="0" y="0"/>
                      <a:ext cx="5270500" cy="2459355"/>
                    </a:xfrm>
                    <a:prstGeom prst="rect">
                      <a:avLst/>
                    </a:prstGeom>
                    <a:noFill/>
                    <a:ln>
                      <a:noFill/>
                    </a:ln>
                  </pic:spPr>
                </pic:pic>
              </a:graphicData>
            </a:graphic>
          </wp:inline>
        </w:drawing>
      </w:r>
    </w:p>
    <w:p>
      <w:pPr>
        <w:pStyle w:val="3"/>
        <w:numPr>
          <w:ilvl w:val="1"/>
          <w:numId w:val="0"/>
        </w:numPr>
        <w:bidi w:val="0"/>
        <w:rPr>
          <w:rFonts w:hint="eastAsia" w:ascii="Arial" w:hAnsi="Arial" w:eastAsia="黑体" w:cs="Times New Roman"/>
          <w:b/>
          <w:bCs/>
          <w:kern w:val="2"/>
          <w:sz w:val="24"/>
          <w:szCs w:val="24"/>
          <w:lang w:val="en-US" w:eastAsia="zh-CN" w:bidi="ar-SA"/>
        </w:rPr>
      </w:pPr>
      <w:r>
        <w:rPr>
          <w:rFonts w:hint="eastAsia" w:ascii="Arial" w:hAnsi="Arial" w:eastAsia="黑体" w:cs="Times New Roman"/>
          <w:b/>
          <w:bCs/>
          <w:kern w:val="2"/>
          <w:sz w:val="24"/>
          <w:szCs w:val="24"/>
          <w:lang w:val="en-US" w:eastAsia="zh-CN" w:bidi="ar-SA"/>
        </w:rPr>
        <w:t>2）运维平台代理程序启停</w:t>
      </w:r>
    </w:p>
    <w:p>
      <w:pPr>
        <w:numPr>
          <w:numId w:val="0"/>
        </w:numPr>
        <w:ind w:leftChars="0"/>
        <w:rPr>
          <w:rFonts w:hint="eastAsia"/>
          <w:lang w:val="en-US" w:eastAsia="zh-CN"/>
        </w:rPr>
      </w:pPr>
      <w:r>
        <w:rPr>
          <w:rFonts w:hint="eastAsia"/>
          <w:lang w:val="en-US" w:eastAsia="zh-CN"/>
        </w:rPr>
        <w:t>在服务中找到MONITOR_ROBOT，通过服务操作启停</w:t>
      </w:r>
    </w:p>
    <w:p>
      <w:r>
        <w:drawing>
          <wp:inline distT="0" distB="0" distL="114300" distR="114300">
            <wp:extent cx="5269865" cy="2216150"/>
            <wp:effectExtent l="0" t="0" r="6985"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0"/>
                    <a:stretch>
                      <a:fillRect/>
                    </a:stretch>
                  </pic:blipFill>
                  <pic:spPr>
                    <a:xfrm>
                      <a:off x="0" y="0"/>
                      <a:ext cx="5269865" cy="2216150"/>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注：Windows服务若服务损坏无法成功停止运维平台，可以在对应服务器运维平台安装目录下，鼠标右键选中shutDown.bat以系统管理员权限执行手动停止。</w:t>
      </w:r>
    </w:p>
    <w:p>
      <w:pPr>
        <w:rPr>
          <w:rFonts w:hint="default"/>
          <w:b w:val="0"/>
          <w:bCs w:val="0"/>
          <w:lang w:val="en-US" w:eastAsia="zh-CN"/>
        </w:rPr>
      </w:pPr>
      <w:r>
        <w:rPr>
          <w:rFonts w:hint="eastAsia"/>
          <w:b w:val="0"/>
          <w:bCs w:val="0"/>
          <w:lang w:val="en-US" w:eastAsia="zh-CN"/>
        </w:rPr>
        <w:t>主程序安装目录为monitor3_win，代理程序安装目录为monitor_robot_win</w:t>
      </w:r>
    </w:p>
    <w:p>
      <w:pPr>
        <w:rPr>
          <w:rFonts w:hint="eastAsia"/>
          <w:lang w:val="en-US" w:eastAsia="zh-CN"/>
        </w:rPr>
      </w:pPr>
    </w:p>
    <w:p>
      <w:r>
        <w:drawing>
          <wp:inline distT="0" distB="0" distL="114300" distR="114300">
            <wp:extent cx="5271135" cy="2602230"/>
            <wp:effectExtent l="0" t="0" r="5715"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1"/>
                    <a:stretch>
                      <a:fillRect/>
                    </a:stretch>
                  </pic:blipFill>
                  <pic:spPr>
                    <a:xfrm>
                      <a:off x="0" y="0"/>
                      <a:ext cx="5271135" cy="2602230"/>
                    </a:xfrm>
                    <a:prstGeom prst="rect">
                      <a:avLst/>
                    </a:prstGeom>
                    <a:noFill/>
                    <a:ln>
                      <a:noFill/>
                    </a:ln>
                  </pic:spPr>
                </pic:pic>
              </a:graphicData>
            </a:graphic>
          </wp:inline>
        </w:drawing>
      </w:r>
    </w:p>
    <w:p>
      <w:pPr>
        <w:pStyle w:val="3"/>
        <w:numPr>
          <w:ilvl w:val="1"/>
          <w:numId w:val="0"/>
        </w:numPr>
        <w:bidi w:val="0"/>
        <w:rPr>
          <w:rFonts w:hint="eastAsia"/>
          <w:lang w:val="en-US" w:eastAsia="zh-CN"/>
        </w:rPr>
      </w:pPr>
      <w:r>
        <w:rPr>
          <w:rFonts w:hint="eastAsia"/>
          <w:lang w:val="en-US" w:eastAsia="zh-CN"/>
        </w:rPr>
        <w:t>Windows环境下，卸载运维平台</w:t>
      </w:r>
    </w:p>
    <w:p>
      <w:pPr>
        <w:pStyle w:val="3"/>
        <w:numPr>
          <w:ilvl w:val="1"/>
          <w:numId w:val="0"/>
        </w:numPr>
        <w:bidi w:val="0"/>
        <w:rPr>
          <w:rFonts w:hint="eastAsia" w:ascii="Arial" w:hAnsi="Arial" w:eastAsia="黑体" w:cs="Times New Roman"/>
          <w:b/>
          <w:bCs/>
          <w:kern w:val="2"/>
          <w:sz w:val="24"/>
          <w:szCs w:val="24"/>
          <w:lang w:val="en-US" w:eastAsia="zh-CN" w:bidi="ar-SA"/>
        </w:rPr>
      </w:pPr>
      <w:r>
        <w:rPr>
          <w:rFonts w:hint="eastAsia" w:ascii="Arial" w:hAnsi="Arial" w:eastAsia="黑体" w:cs="Times New Roman"/>
          <w:b/>
          <w:bCs/>
          <w:kern w:val="2"/>
          <w:sz w:val="24"/>
          <w:szCs w:val="24"/>
          <w:lang w:val="en-US" w:eastAsia="zh-CN" w:bidi="ar-SA"/>
        </w:rPr>
        <w:t>1）运维主程序Windows下卸载步骤</w:t>
      </w:r>
    </w:p>
    <w:p>
      <w:pPr>
        <w:pStyle w:val="16"/>
        <w:numPr>
          <w:ilvl w:val="0"/>
          <w:numId w:val="9"/>
        </w:numPr>
        <w:ind w:firstLineChars="0"/>
        <w:rPr>
          <w:rFonts w:ascii="宋体" w:hAnsi="宋体"/>
        </w:rPr>
      </w:pPr>
      <w:r>
        <w:rPr>
          <w:rFonts w:hint="eastAsia" w:ascii="宋体" w:hAnsi="宋体"/>
        </w:rPr>
        <w:t>monitor</w:t>
      </w:r>
      <w:r>
        <w:rPr>
          <w:rFonts w:ascii="宋体" w:hAnsi="宋体"/>
        </w:rPr>
        <w:t>3_win</w:t>
      </w:r>
      <w:r>
        <w:rPr>
          <w:rFonts w:hint="eastAsia" w:ascii="宋体" w:hAnsi="宋体"/>
        </w:rPr>
        <w:t>目录下，鼠标右键以系统管理员权限执行u</w:t>
      </w:r>
      <w:r>
        <w:rPr>
          <w:rFonts w:ascii="宋体" w:hAnsi="宋体"/>
        </w:rPr>
        <w:t>nInstall.bat</w:t>
      </w:r>
      <w:r>
        <w:rPr>
          <w:rFonts w:hint="eastAsia" w:ascii="宋体" w:hAnsi="宋体"/>
        </w:rPr>
        <w:t>脚本。</w:t>
      </w:r>
    </w:p>
    <w:p>
      <w:r>
        <w:drawing>
          <wp:inline distT="0" distB="0" distL="114300" distR="114300">
            <wp:extent cx="2661920" cy="3109595"/>
            <wp:effectExtent l="0" t="0" r="5080" b="146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62"/>
                    <a:stretch>
                      <a:fillRect/>
                    </a:stretch>
                  </pic:blipFill>
                  <pic:spPr>
                    <a:xfrm>
                      <a:off x="0" y="0"/>
                      <a:ext cx="2661920" cy="3109595"/>
                    </a:xfrm>
                    <a:prstGeom prst="rect">
                      <a:avLst/>
                    </a:prstGeom>
                    <a:noFill/>
                    <a:ln>
                      <a:noFill/>
                    </a:ln>
                  </pic:spPr>
                </pic:pic>
              </a:graphicData>
            </a:graphic>
          </wp:inline>
        </w:drawing>
      </w:r>
      <w:r>
        <w:object>
          <v:shape id="_x0000_i1029" o:spt="75" type="#_x0000_t75" style="height:56.25pt;width:77.25pt;" o:ole="t" filled="f" o:preferrelative="t" stroked="f" coordsize="21600,21600">
            <v:path/>
            <v:fill on="f" focussize="0,0"/>
            <v:stroke on="f" joinstyle="miter"/>
            <v:imagedata r:id="rId64" o:title=""/>
            <o:lock v:ext="edit" aspectratio="t"/>
            <w10:wrap type="none"/>
            <w10:anchorlock/>
          </v:shape>
          <o:OLEObject Type="Embed" ProgID="Package" ShapeID="_x0000_i1029" DrawAspect="Icon" ObjectID="_1468075725" r:id="rId63">
            <o:LockedField>false</o:LockedField>
          </o:OLEObject>
        </w:object>
      </w:r>
    </w:p>
    <w:p>
      <w:pPr>
        <w:rPr>
          <w:rFonts w:hint="eastAsia" w:ascii="宋体" w:hAnsi="宋体"/>
        </w:rPr>
      </w:pPr>
      <w:r>
        <w:rPr>
          <w:rFonts w:hint="eastAsia"/>
        </w:rPr>
        <w:t>若未找到，可以从上面复制到</w:t>
      </w:r>
      <w:r>
        <w:rPr>
          <w:rFonts w:hint="eastAsia" w:ascii="宋体" w:hAnsi="宋体"/>
        </w:rPr>
        <w:t>monitor</w:t>
      </w:r>
      <w:r>
        <w:rPr>
          <w:rFonts w:ascii="宋体" w:hAnsi="宋体"/>
        </w:rPr>
        <w:t>3_win</w:t>
      </w:r>
      <w:r>
        <w:rPr>
          <w:rFonts w:hint="eastAsia" w:ascii="宋体" w:hAnsi="宋体"/>
        </w:rPr>
        <w:t>目录下方执行。官网最新</w:t>
      </w:r>
      <w:r>
        <w:rPr>
          <w:rFonts w:hint="eastAsia" w:ascii="宋体" w:hAnsi="宋体"/>
          <w:lang w:val="en-US" w:eastAsia="zh-CN"/>
        </w:rPr>
        <w:t>主程序</w:t>
      </w:r>
      <w:r>
        <w:rPr>
          <w:rFonts w:hint="eastAsia" w:ascii="宋体" w:hAnsi="宋体"/>
        </w:rPr>
        <w:t>安装包中也有该脚本。</w:t>
      </w:r>
    </w:p>
    <w:p>
      <w:pPr>
        <w:rPr>
          <w:rFonts w:hint="default" w:ascii="宋体" w:hAnsi="宋体" w:eastAsia="宋体"/>
          <w:lang w:val="en-US" w:eastAsia="zh-CN"/>
        </w:rPr>
      </w:pPr>
      <w:r>
        <w:rPr>
          <w:rFonts w:hint="eastAsia" w:ascii="宋体" w:hAnsi="宋体"/>
          <w:lang w:val="en-US" w:eastAsia="zh-CN"/>
        </w:rPr>
        <w:t>2）然后删除运维平台</w:t>
      </w:r>
      <w:r>
        <w:rPr>
          <w:rFonts w:hint="eastAsia" w:ascii="宋体" w:hAnsi="宋体"/>
        </w:rPr>
        <w:t>monitor</w:t>
      </w:r>
      <w:r>
        <w:rPr>
          <w:rFonts w:ascii="宋体" w:hAnsi="宋体"/>
        </w:rPr>
        <w:t>3_win</w:t>
      </w:r>
      <w:r>
        <w:rPr>
          <w:rFonts w:hint="eastAsia" w:ascii="宋体" w:hAnsi="宋体"/>
          <w:lang w:val="en-US" w:eastAsia="zh-CN"/>
        </w:rPr>
        <w:t>文件夹。</w:t>
      </w:r>
      <w:r>
        <w:rPr>
          <w:rFonts w:hint="eastAsia" w:ascii="宋体" w:hAnsi="宋体"/>
          <w:b/>
          <w:bCs/>
          <w:lang w:val="en-US" w:eastAsia="zh-CN"/>
        </w:rPr>
        <w:t>若运维平台有二次开发，请做好二开备份</w:t>
      </w:r>
    </w:p>
    <w:p>
      <w:pPr>
        <w:pStyle w:val="3"/>
        <w:numPr>
          <w:ilvl w:val="1"/>
          <w:numId w:val="0"/>
        </w:numPr>
        <w:bidi w:val="0"/>
        <w:rPr>
          <w:rFonts w:hint="eastAsia" w:ascii="Arial" w:hAnsi="Arial" w:eastAsia="黑体" w:cs="Times New Roman"/>
          <w:b/>
          <w:bCs/>
          <w:kern w:val="2"/>
          <w:sz w:val="24"/>
          <w:szCs w:val="24"/>
          <w:lang w:val="en-US" w:eastAsia="zh-CN" w:bidi="ar-SA"/>
        </w:rPr>
      </w:pPr>
      <w:r>
        <w:rPr>
          <w:rFonts w:hint="eastAsia" w:ascii="Arial" w:hAnsi="Arial" w:eastAsia="黑体" w:cs="Times New Roman"/>
          <w:b/>
          <w:bCs/>
          <w:kern w:val="2"/>
          <w:sz w:val="24"/>
          <w:szCs w:val="24"/>
          <w:lang w:val="en-US" w:eastAsia="zh-CN" w:bidi="ar-SA"/>
        </w:rPr>
        <w:t>2）运维代理Windows下卸载步骤</w:t>
      </w:r>
    </w:p>
    <w:p>
      <w:pPr>
        <w:pStyle w:val="16"/>
        <w:numPr>
          <w:ilvl w:val="0"/>
          <w:numId w:val="0"/>
        </w:numPr>
        <w:ind w:leftChars="0"/>
      </w:pPr>
      <w:r>
        <w:rPr>
          <w:rFonts w:hint="eastAsia" w:ascii="宋体" w:hAnsi="宋体"/>
          <w:lang w:val="en-US" w:eastAsia="zh-CN"/>
        </w:rPr>
        <w:t>1）</w:t>
      </w:r>
      <w:r>
        <w:rPr>
          <w:rFonts w:hint="eastAsia" w:ascii="宋体" w:hAnsi="宋体"/>
        </w:rPr>
        <w:t>monitor-robot_win目录下，鼠标右键以系统管理员权限执行u</w:t>
      </w:r>
      <w:r>
        <w:rPr>
          <w:rFonts w:ascii="宋体" w:hAnsi="宋体"/>
        </w:rPr>
        <w:t>nInstall.bat</w:t>
      </w:r>
      <w:r>
        <w:rPr>
          <w:rFonts w:hint="eastAsia" w:ascii="宋体" w:hAnsi="宋体"/>
        </w:rPr>
        <w:t>脚本。</w:t>
      </w:r>
    </w:p>
    <w:p>
      <w:r>
        <w:drawing>
          <wp:inline distT="0" distB="0" distL="114300" distR="114300">
            <wp:extent cx="2991485" cy="3397250"/>
            <wp:effectExtent l="0" t="0" r="18415" b="1270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5"/>
                    <a:stretch>
                      <a:fillRect/>
                    </a:stretch>
                  </pic:blipFill>
                  <pic:spPr>
                    <a:xfrm>
                      <a:off x="0" y="0"/>
                      <a:ext cx="2991485" cy="3397250"/>
                    </a:xfrm>
                    <a:prstGeom prst="rect">
                      <a:avLst/>
                    </a:prstGeom>
                    <a:noFill/>
                    <a:ln>
                      <a:noFill/>
                    </a:ln>
                  </pic:spPr>
                </pic:pic>
              </a:graphicData>
            </a:graphic>
          </wp:inline>
        </w:drawing>
      </w:r>
      <w:r>
        <w:object>
          <v:shape id="_x0000_i1030" o:spt="75" type="#_x0000_t75" style="height:56.25pt;width:77.25pt;" o:ole="t" filled="f" o:preferrelative="t" stroked="f" coordsize="21600,21600">
            <v:path/>
            <v:fill on="f" focussize="0,0"/>
            <v:stroke on="f" joinstyle="miter"/>
            <v:imagedata r:id="rId67" o:title=""/>
            <o:lock v:ext="edit" aspectratio="t"/>
            <w10:wrap type="none"/>
            <w10:anchorlock/>
          </v:shape>
          <o:OLEObject Type="Embed" ProgID="Package" ShapeID="_x0000_i1030" DrawAspect="Icon" ObjectID="_1468075726" r:id="rId66">
            <o:LockedField>false</o:LockedField>
          </o:OLEObject>
        </w:object>
      </w:r>
    </w:p>
    <w:p>
      <w:pPr>
        <w:rPr>
          <w:rFonts w:hint="eastAsia" w:ascii="宋体" w:hAnsi="宋体"/>
        </w:rPr>
      </w:pPr>
      <w:r>
        <w:rPr>
          <w:rFonts w:hint="eastAsia"/>
        </w:rPr>
        <w:t>若未找到，可以从上面复制到</w:t>
      </w:r>
      <w:r>
        <w:rPr>
          <w:rFonts w:hint="eastAsia" w:ascii="宋体" w:hAnsi="宋体"/>
        </w:rPr>
        <w:t>monitor-robot_win目录下方执行。官网最新</w:t>
      </w:r>
      <w:r>
        <w:rPr>
          <w:rFonts w:hint="eastAsia" w:ascii="宋体" w:hAnsi="宋体"/>
          <w:lang w:val="en-US" w:eastAsia="zh-CN"/>
        </w:rPr>
        <w:t>代理</w:t>
      </w:r>
      <w:r>
        <w:rPr>
          <w:rFonts w:hint="eastAsia" w:ascii="宋体" w:hAnsi="宋体"/>
        </w:rPr>
        <w:t>安装包中也有该脚本。</w:t>
      </w:r>
    </w:p>
    <w:p>
      <w:pPr>
        <w:rPr>
          <w:rFonts w:hint="default" w:ascii="宋体" w:hAnsi="宋体" w:eastAsia="宋体"/>
          <w:lang w:val="en-US" w:eastAsia="zh-CN"/>
        </w:rPr>
      </w:pPr>
      <w:r>
        <w:rPr>
          <w:rFonts w:hint="eastAsia" w:ascii="宋体" w:hAnsi="宋体"/>
          <w:lang w:val="en-US" w:eastAsia="zh-CN"/>
        </w:rPr>
        <w:t>2）然后删除运维平台</w:t>
      </w:r>
      <w:r>
        <w:rPr>
          <w:rFonts w:hint="eastAsia" w:ascii="宋体" w:hAnsi="宋体"/>
        </w:rPr>
        <w:t>monitor-robot_win</w:t>
      </w:r>
      <w:r>
        <w:rPr>
          <w:rFonts w:hint="eastAsia" w:ascii="宋体" w:hAnsi="宋体"/>
          <w:lang w:val="en-US" w:eastAsia="zh-CN"/>
        </w:rPr>
        <w:t>文件夹。</w:t>
      </w:r>
      <w:r>
        <w:rPr>
          <w:rFonts w:hint="eastAsia" w:ascii="宋体" w:hAnsi="宋体"/>
          <w:b/>
          <w:bCs/>
          <w:lang w:val="en-US" w:eastAsia="zh-CN"/>
        </w:rPr>
        <w:t>若运维平台有二次开发，请做好二开备份</w:t>
      </w:r>
    </w:p>
    <w:p>
      <w:pPr>
        <w:pStyle w:val="3"/>
        <w:numPr>
          <w:ilvl w:val="1"/>
          <w:numId w:val="0"/>
        </w:numPr>
        <w:bidi w:val="0"/>
        <w:rPr>
          <w:rFonts w:hint="eastAsia"/>
          <w:lang w:val="en-US" w:eastAsia="zh-CN"/>
        </w:rPr>
      </w:pPr>
      <w:r>
        <w:rPr>
          <w:rFonts w:hint="eastAsia"/>
          <w:lang w:val="en-US" w:eastAsia="zh-CN"/>
        </w:rPr>
        <w:t>Linux环境下，启停运维平台</w:t>
      </w:r>
    </w:p>
    <w:p>
      <w:pPr>
        <w:pStyle w:val="3"/>
        <w:numPr>
          <w:ilvl w:val="1"/>
          <w:numId w:val="0"/>
        </w:numPr>
        <w:bidi w:val="0"/>
        <w:rPr>
          <w:rFonts w:hint="eastAsia" w:ascii="Arial" w:hAnsi="Arial" w:eastAsia="黑体" w:cs="Times New Roman"/>
          <w:b/>
          <w:bCs/>
          <w:kern w:val="2"/>
          <w:sz w:val="24"/>
          <w:szCs w:val="24"/>
          <w:lang w:val="en-US" w:eastAsia="zh-CN" w:bidi="ar-SA"/>
        </w:rPr>
      </w:pPr>
      <w:r>
        <w:rPr>
          <w:rFonts w:hint="eastAsia" w:ascii="Arial" w:hAnsi="Arial" w:eastAsia="黑体" w:cs="Times New Roman"/>
          <w:b/>
          <w:bCs/>
          <w:kern w:val="2"/>
          <w:sz w:val="24"/>
          <w:szCs w:val="24"/>
          <w:lang w:val="en-US" w:eastAsia="zh-CN" w:bidi="ar-SA"/>
        </w:rPr>
        <w:t>1）运维平台主程序启停</w:t>
      </w:r>
    </w:p>
    <w:p>
      <w:pPr>
        <w:rPr>
          <w:rFonts w:hint="eastAsia"/>
          <w:lang w:val="en-US" w:eastAsia="zh-CN"/>
        </w:rPr>
      </w:pPr>
      <w:r>
        <w:rPr>
          <w:rFonts w:hint="eastAsia"/>
          <w:lang w:val="en-US" w:eastAsia="zh-CN"/>
        </w:rPr>
        <w:t>进入到主程序安装目录monitor3下，执行sh stop.sh停止运维平台，执行sh start.sh启动运维平台</w:t>
      </w:r>
    </w:p>
    <w:p>
      <w:pPr>
        <w:rPr>
          <w:rFonts w:hint="default"/>
          <w:lang w:val="en-US" w:eastAsia="zh-CN"/>
        </w:rPr>
      </w:pPr>
      <w:r>
        <w:drawing>
          <wp:inline distT="0" distB="0" distL="114300" distR="114300">
            <wp:extent cx="4392295" cy="3208655"/>
            <wp:effectExtent l="0" t="0" r="8255" b="1079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68"/>
                    <a:stretch>
                      <a:fillRect/>
                    </a:stretch>
                  </pic:blipFill>
                  <pic:spPr>
                    <a:xfrm>
                      <a:off x="0" y="0"/>
                      <a:ext cx="4392295" cy="3208655"/>
                    </a:xfrm>
                    <a:prstGeom prst="rect">
                      <a:avLst/>
                    </a:prstGeom>
                    <a:noFill/>
                    <a:ln>
                      <a:noFill/>
                    </a:ln>
                  </pic:spPr>
                </pic:pic>
              </a:graphicData>
            </a:graphic>
          </wp:inline>
        </w:drawing>
      </w:r>
    </w:p>
    <w:p>
      <w:pPr>
        <w:pStyle w:val="3"/>
        <w:numPr>
          <w:ilvl w:val="0"/>
          <w:numId w:val="9"/>
        </w:numPr>
        <w:bidi w:val="0"/>
        <w:ind w:left="360" w:leftChars="0" w:hanging="360" w:firstLineChars="0"/>
        <w:rPr>
          <w:rFonts w:hint="eastAsia" w:ascii="Arial" w:hAnsi="Arial" w:eastAsia="黑体" w:cs="Times New Roman"/>
          <w:b/>
          <w:bCs/>
          <w:kern w:val="2"/>
          <w:sz w:val="24"/>
          <w:szCs w:val="24"/>
          <w:lang w:val="en-US" w:eastAsia="zh-CN" w:bidi="ar-SA"/>
        </w:rPr>
      </w:pPr>
      <w:r>
        <w:rPr>
          <w:rFonts w:hint="eastAsia" w:ascii="Arial" w:hAnsi="Arial" w:eastAsia="黑体" w:cs="Times New Roman"/>
          <w:b/>
          <w:bCs/>
          <w:kern w:val="2"/>
          <w:sz w:val="24"/>
          <w:szCs w:val="24"/>
          <w:lang w:val="en-US" w:eastAsia="zh-CN" w:bidi="ar-SA"/>
        </w:rPr>
        <w:t>运维平台代理程序启停</w:t>
      </w:r>
    </w:p>
    <w:p>
      <w:pPr>
        <w:rPr>
          <w:rFonts w:hint="eastAsia"/>
          <w:lang w:val="en-US" w:eastAsia="zh-CN"/>
        </w:rPr>
      </w:pPr>
      <w:r>
        <w:rPr>
          <w:rFonts w:hint="eastAsia"/>
          <w:lang w:val="en-US" w:eastAsia="zh-CN"/>
        </w:rPr>
        <w:t>进入到代理程序安装目录monitor-robot下，执行sh stop.sh停止运维平台，执行sh start.sh启动运维平台</w:t>
      </w:r>
    </w:p>
    <w:p>
      <w:pPr>
        <w:numPr>
          <w:numId w:val="0"/>
        </w:numPr>
        <w:ind w:leftChars="0"/>
        <w:rPr>
          <w:rFonts w:hint="eastAsia"/>
          <w:lang w:val="en-US" w:eastAsia="zh-CN"/>
        </w:rPr>
      </w:pPr>
      <w:r>
        <w:drawing>
          <wp:inline distT="0" distB="0" distL="114300" distR="114300">
            <wp:extent cx="5267960" cy="3458210"/>
            <wp:effectExtent l="0" t="0" r="8890" b="889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9"/>
                    <a:stretch>
                      <a:fillRect/>
                    </a:stretch>
                  </pic:blipFill>
                  <pic:spPr>
                    <a:xfrm>
                      <a:off x="0" y="0"/>
                      <a:ext cx="5267960" cy="3458210"/>
                    </a:xfrm>
                    <a:prstGeom prst="rect">
                      <a:avLst/>
                    </a:prstGeom>
                    <a:noFill/>
                    <a:ln>
                      <a:noFill/>
                    </a:ln>
                  </pic:spPr>
                </pic:pic>
              </a:graphicData>
            </a:graphic>
          </wp:inline>
        </w:drawing>
      </w:r>
    </w:p>
    <w:p>
      <w:pPr>
        <w:pStyle w:val="3"/>
        <w:numPr>
          <w:ilvl w:val="1"/>
          <w:numId w:val="0"/>
        </w:numPr>
        <w:bidi w:val="0"/>
        <w:rPr>
          <w:rFonts w:hint="eastAsia"/>
          <w:lang w:val="en-US" w:eastAsia="zh-CN"/>
        </w:rPr>
      </w:pPr>
      <w:r>
        <w:rPr>
          <w:rFonts w:hint="eastAsia"/>
          <w:lang w:val="en-US" w:eastAsia="zh-CN"/>
        </w:rPr>
        <w:t>Linux环境下，卸载运维平台</w:t>
      </w:r>
    </w:p>
    <w:p>
      <w:pPr>
        <w:pStyle w:val="3"/>
        <w:numPr>
          <w:ilvl w:val="1"/>
          <w:numId w:val="0"/>
        </w:numPr>
        <w:bidi w:val="0"/>
        <w:rPr>
          <w:rFonts w:hint="eastAsia" w:ascii="Arial" w:hAnsi="Arial" w:eastAsia="黑体" w:cs="Times New Roman"/>
          <w:b/>
          <w:bCs/>
          <w:kern w:val="2"/>
          <w:sz w:val="24"/>
          <w:szCs w:val="24"/>
          <w:lang w:val="en-US" w:eastAsia="zh-CN" w:bidi="ar-SA"/>
        </w:rPr>
      </w:pPr>
      <w:r>
        <w:rPr>
          <w:rFonts w:hint="eastAsia" w:ascii="Arial" w:hAnsi="Arial" w:eastAsia="黑体" w:cs="Times New Roman"/>
          <w:b/>
          <w:bCs/>
          <w:kern w:val="2"/>
          <w:sz w:val="24"/>
          <w:szCs w:val="24"/>
          <w:lang w:val="en-US" w:eastAsia="zh-CN" w:bidi="ar-SA"/>
        </w:rPr>
        <w:t>1）运维主程序</w:t>
      </w:r>
      <w:r>
        <w:rPr>
          <w:rFonts w:hint="eastAsia" w:cs="Times New Roman"/>
          <w:b/>
          <w:bCs/>
          <w:kern w:val="2"/>
          <w:sz w:val="24"/>
          <w:szCs w:val="24"/>
          <w:lang w:val="en-US" w:eastAsia="zh-CN" w:bidi="ar-SA"/>
        </w:rPr>
        <w:t>Linux</w:t>
      </w:r>
      <w:r>
        <w:rPr>
          <w:rFonts w:hint="eastAsia" w:ascii="Arial" w:hAnsi="Arial" w:eastAsia="黑体" w:cs="Times New Roman"/>
          <w:b/>
          <w:bCs/>
          <w:kern w:val="2"/>
          <w:sz w:val="24"/>
          <w:szCs w:val="24"/>
          <w:lang w:val="en-US" w:eastAsia="zh-CN" w:bidi="ar-SA"/>
        </w:rPr>
        <w:t>下卸载步骤</w:t>
      </w:r>
    </w:p>
    <w:p>
      <w:pPr>
        <w:rPr>
          <w:rFonts w:hint="eastAsia"/>
          <w:lang w:val="en-US" w:eastAsia="zh-CN"/>
        </w:rPr>
      </w:pPr>
      <w:r>
        <w:rPr>
          <w:rFonts w:hint="eastAsia"/>
          <w:lang w:val="en-US" w:eastAsia="zh-CN"/>
        </w:rPr>
        <w:t>1）参考上面</w:t>
      </w:r>
      <w:r>
        <w:rPr>
          <w:rFonts w:hint="eastAsia"/>
          <w:b/>
          <w:bCs/>
          <w:lang w:val="en-US" w:eastAsia="zh-CN"/>
        </w:rPr>
        <w:t>Linux环境下启停运维平台</w:t>
      </w:r>
      <w:r>
        <w:rPr>
          <w:rFonts w:hint="eastAsia"/>
          <w:lang w:val="en-US" w:eastAsia="zh-CN"/>
        </w:rPr>
        <w:t>步骤，停止运维平台主程序</w:t>
      </w:r>
    </w:p>
    <w:p>
      <w:pPr>
        <w:rPr>
          <w:rFonts w:hint="default"/>
          <w:lang w:val="en-US" w:eastAsia="zh-CN"/>
        </w:rPr>
      </w:pPr>
      <w:r>
        <w:rPr>
          <w:rFonts w:hint="eastAsia"/>
          <w:lang w:val="en-US" w:eastAsia="zh-CN"/>
        </w:rPr>
        <w:t>2）查询是否存在残留H2数据库进程，执行ps  -ef | grep monitor3，若存在使用kill -9 PID杀掉即可</w:t>
      </w:r>
    </w:p>
    <w:p>
      <w:r>
        <w:drawing>
          <wp:inline distT="0" distB="0" distL="114300" distR="114300">
            <wp:extent cx="5267325" cy="678180"/>
            <wp:effectExtent l="0" t="0" r="9525" b="762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70"/>
                    <a:stretch>
                      <a:fillRect/>
                    </a:stretch>
                  </pic:blipFill>
                  <pic:spPr>
                    <a:xfrm>
                      <a:off x="0" y="0"/>
                      <a:ext cx="5267325" cy="678180"/>
                    </a:xfrm>
                    <a:prstGeom prst="rect">
                      <a:avLst/>
                    </a:prstGeom>
                    <a:noFill/>
                    <a:ln>
                      <a:noFill/>
                    </a:ln>
                  </pic:spPr>
                </pic:pic>
              </a:graphicData>
            </a:graphic>
          </wp:inline>
        </w:drawing>
      </w:r>
    </w:p>
    <w:p>
      <w:pPr>
        <w:numPr>
          <w:ilvl w:val="0"/>
          <w:numId w:val="10"/>
        </w:numPr>
        <w:rPr>
          <w:rFonts w:hint="eastAsia"/>
          <w:lang w:val="en-US" w:eastAsia="zh-CN"/>
        </w:rPr>
      </w:pPr>
      <w:r>
        <w:rPr>
          <w:rFonts w:hint="eastAsia"/>
          <w:lang w:val="en-US" w:eastAsia="zh-CN"/>
        </w:rPr>
        <w:t>回到上一级目录weaver目录下，执行rm -rf  monitor3删除运维平台文件夹</w:t>
      </w:r>
    </w:p>
    <w:p>
      <w:pPr>
        <w:rPr>
          <w:rFonts w:hint="default"/>
          <w:lang w:val="en-US" w:eastAsia="zh-CN"/>
        </w:rPr>
      </w:pPr>
      <w:r>
        <w:rPr>
          <w:rFonts w:hint="eastAsia" w:ascii="宋体" w:hAnsi="宋体"/>
          <w:b/>
          <w:bCs/>
          <w:lang w:val="en-US" w:eastAsia="zh-CN"/>
        </w:rPr>
        <w:t>若运维平台有二次开发，请做好二开备份</w:t>
      </w:r>
    </w:p>
    <w:p>
      <w:pPr>
        <w:pStyle w:val="3"/>
        <w:numPr>
          <w:ilvl w:val="1"/>
          <w:numId w:val="0"/>
        </w:numPr>
        <w:bidi w:val="0"/>
        <w:rPr>
          <w:rFonts w:hint="eastAsia" w:ascii="Arial" w:hAnsi="Arial" w:eastAsia="黑体" w:cs="Times New Roman"/>
          <w:b/>
          <w:bCs/>
          <w:kern w:val="2"/>
          <w:sz w:val="24"/>
          <w:szCs w:val="24"/>
          <w:lang w:val="en-US" w:eastAsia="zh-CN" w:bidi="ar-SA"/>
        </w:rPr>
      </w:pPr>
      <w:r>
        <w:rPr>
          <w:rFonts w:hint="eastAsia" w:ascii="Arial" w:hAnsi="Arial" w:eastAsia="黑体" w:cs="Times New Roman"/>
          <w:b/>
          <w:bCs/>
          <w:kern w:val="2"/>
          <w:sz w:val="24"/>
          <w:szCs w:val="24"/>
          <w:lang w:val="en-US" w:eastAsia="zh-CN" w:bidi="ar-SA"/>
        </w:rPr>
        <w:t>2）运维代理</w:t>
      </w:r>
      <w:r>
        <w:rPr>
          <w:rFonts w:hint="eastAsia" w:cs="Times New Roman"/>
          <w:b/>
          <w:bCs/>
          <w:kern w:val="2"/>
          <w:sz w:val="24"/>
          <w:szCs w:val="24"/>
          <w:lang w:val="en-US" w:eastAsia="zh-CN" w:bidi="ar-SA"/>
        </w:rPr>
        <w:t>Linux</w:t>
      </w:r>
      <w:r>
        <w:rPr>
          <w:rFonts w:hint="eastAsia" w:ascii="Arial" w:hAnsi="Arial" w:eastAsia="黑体" w:cs="Times New Roman"/>
          <w:b/>
          <w:bCs/>
          <w:kern w:val="2"/>
          <w:sz w:val="24"/>
          <w:szCs w:val="24"/>
          <w:lang w:val="en-US" w:eastAsia="zh-CN" w:bidi="ar-SA"/>
        </w:rPr>
        <w:t>下卸载步骤</w:t>
      </w:r>
    </w:p>
    <w:p>
      <w:pPr>
        <w:rPr>
          <w:rFonts w:hint="default"/>
          <w:lang w:val="en-US" w:eastAsia="zh-CN"/>
        </w:rPr>
      </w:pPr>
      <w:r>
        <w:rPr>
          <w:rFonts w:hint="eastAsia"/>
          <w:lang w:val="en-US" w:eastAsia="zh-CN"/>
        </w:rPr>
        <w:t>1）参考上面</w:t>
      </w:r>
      <w:r>
        <w:rPr>
          <w:rFonts w:hint="eastAsia"/>
          <w:b/>
          <w:bCs/>
          <w:lang w:val="en-US" w:eastAsia="zh-CN"/>
        </w:rPr>
        <w:t>Linux环境下启停运维平台</w:t>
      </w:r>
      <w:r>
        <w:rPr>
          <w:rFonts w:hint="eastAsia"/>
          <w:lang w:val="en-US" w:eastAsia="zh-CN"/>
        </w:rPr>
        <w:t>步骤，停止运维平代理程序</w:t>
      </w:r>
    </w:p>
    <w:p>
      <w:pPr>
        <w:numPr>
          <w:numId w:val="0"/>
        </w:numPr>
        <w:rPr>
          <w:rFonts w:hint="eastAsia"/>
          <w:lang w:val="en-US" w:eastAsia="zh-CN"/>
        </w:rPr>
      </w:pPr>
      <w:r>
        <w:rPr>
          <w:rFonts w:hint="eastAsia"/>
          <w:lang w:val="en-US" w:eastAsia="zh-CN"/>
        </w:rPr>
        <w:t>2）回到上一级目录weaver目录下，执行rm  -rf  monitor-robot删除运维平台文件夹</w:t>
      </w:r>
    </w:p>
    <w:p>
      <w:pPr>
        <w:rPr>
          <w:rFonts w:hint="default"/>
          <w:lang w:val="en-US" w:eastAsia="zh-CN"/>
        </w:rPr>
      </w:pPr>
      <w:r>
        <w:rPr>
          <w:rFonts w:hint="eastAsia"/>
          <w:lang w:val="en-US" w:eastAsia="zh-CN"/>
        </w:rPr>
        <w:t>注：代理节点无H2数据库，不存在数据库进程残留</w:t>
      </w:r>
    </w:p>
    <w:p>
      <w:pPr>
        <w:rPr>
          <w:rFonts w:hint="default"/>
          <w:lang w:val="en-US" w:eastAsia="zh-CN"/>
        </w:rPr>
      </w:pPr>
      <w:bookmarkStart w:id="43" w:name="_GoBack"/>
      <w:bookmarkEnd w:id="43"/>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微软雅黑" w:hAnsi="微软雅黑" w:eastAsia="微软雅黑"/>
        <w:szCs w:val="21"/>
      </w:rPr>
    </w:pPr>
    <w:r>
      <w:rPr>
        <w:rFonts w:ascii="Arial" w:hAnsi="Arial"/>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172720</wp:posOffset>
              </wp:positionV>
              <wp:extent cx="5486400" cy="635"/>
              <wp:effectExtent l="0" t="0" r="0" b="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486400"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13.6pt;height:0.05pt;width:432pt;z-index:251659264;mso-width-relative:page;mso-height-relative:page;" filled="f" stroked="t" coordsize="21600,21600" o:gfxdata="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Bvci&#10;1AAAAAYBAAAPAAAAAAAAAAEAIAAAACIAAABkcnMvZG93bnJldi54bWxQSwECFAAUAAAACACHTuJA&#10;TgFEtOwBAAC8AwAADgAAAAAAAAABACAAAAAjAQAAZHJzL2Uyb0RvYy54bWxQSwUGAAAAAAYABgBZ&#10;AQAAgQUAAAAA&#10;">
              <v:fill on="f" focussize="0,0"/>
              <v:stroke color="#000000" joinstyle="round"/>
              <v:imagedata o:title=""/>
              <o:lock v:ext="edit" aspectratio="f"/>
            </v:line>
          </w:pict>
        </mc:Fallback>
      </mc:AlternateContent>
    </w:r>
    <w:r>
      <w:rPr>
        <w:rFonts w:hint="eastAsia" w:ascii="微软雅黑" w:hAnsi="微软雅黑" w:eastAsia="微软雅黑"/>
      </w:rPr>
      <w:t xml:space="preserve">上海泛微网络科技股份有限公司   </w:t>
    </w:r>
    <w:r>
      <w:rPr>
        <w:rFonts w:ascii="微软雅黑" w:hAnsi="微软雅黑" w:eastAsia="微软雅黑"/>
        <w:b/>
        <w:color w:val="0070C0"/>
      </w:rPr>
      <w:t>www.weaver.com.cn</w:t>
    </w:r>
    <w:r>
      <w:rPr>
        <w:rFonts w:hint="eastAsia" w:ascii="微软雅黑" w:hAnsi="微软雅黑" w:eastAsia="微软雅黑"/>
        <w:szCs w:val="21"/>
      </w:rPr>
      <w:t xml:space="preserve">第 </w:t>
    </w:r>
    <w:r>
      <w:rPr>
        <w:rFonts w:ascii="微软雅黑" w:hAnsi="微软雅黑" w:eastAsia="微软雅黑"/>
        <w:szCs w:val="21"/>
      </w:rPr>
      <w:fldChar w:fldCharType="begin"/>
    </w:r>
    <w:r>
      <w:rPr>
        <w:rFonts w:ascii="微软雅黑" w:hAnsi="微软雅黑" w:eastAsia="微软雅黑"/>
        <w:szCs w:val="21"/>
      </w:rPr>
      <w:instrText xml:space="preserve"> PAGE </w:instrText>
    </w:r>
    <w:r>
      <w:rPr>
        <w:rFonts w:ascii="微软雅黑" w:hAnsi="微软雅黑" w:eastAsia="微软雅黑"/>
        <w:szCs w:val="21"/>
      </w:rPr>
      <w:fldChar w:fldCharType="separate"/>
    </w:r>
    <w:r>
      <w:rPr>
        <w:rFonts w:ascii="微软雅黑" w:hAnsi="微软雅黑" w:eastAsia="微软雅黑"/>
        <w:szCs w:val="21"/>
      </w:rPr>
      <w:t>3</w:t>
    </w:r>
    <w:r>
      <w:rPr>
        <w:rFonts w:ascii="微软雅黑" w:hAnsi="微软雅黑" w:eastAsia="微软雅黑"/>
        <w:szCs w:val="21"/>
      </w:rPr>
      <w:fldChar w:fldCharType="end"/>
    </w:r>
    <w:r>
      <w:rPr>
        <w:rFonts w:hint="eastAsia" w:ascii="微软雅黑" w:hAnsi="微软雅黑" w:eastAsia="微软雅黑"/>
        <w:szCs w:val="21"/>
      </w:rPr>
      <w:t xml:space="preserve"> 页 共 </w:t>
    </w:r>
    <w:r>
      <w:rPr>
        <w:rFonts w:ascii="微软雅黑" w:hAnsi="微软雅黑" w:eastAsia="微软雅黑"/>
        <w:szCs w:val="21"/>
      </w:rPr>
      <w:fldChar w:fldCharType="begin"/>
    </w:r>
    <w:r>
      <w:rPr>
        <w:rFonts w:ascii="微软雅黑" w:hAnsi="微软雅黑" w:eastAsia="微软雅黑"/>
        <w:szCs w:val="21"/>
      </w:rPr>
      <w:instrText xml:space="preserve"> NUMPAGES </w:instrText>
    </w:r>
    <w:r>
      <w:rPr>
        <w:rFonts w:ascii="微软雅黑" w:hAnsi="微软雅黑" w:eastAsia="微软雅黑"/>
        <w:szCs w:val="21"/>
      </w:rPr>
      <w:fldChar w:fldCharType="separate"/>
    </w:r>
    <w:r>
      <w:rPr>
        <w:rFonts w:ascii="微软雅黑" w:hAnsi="微软雅黑" w:eastAsia="微软雅黑"/>
        <w:szCs w:val="21"/>
      </w:rPr>
      <w:t>5</w:t>
    </w:r>
    <w:r>
      <w:rPr>
        <w:rFonts w:ascii="微软雅黑" w:hAnsi="微软雅黑" w:eastAsia="微软雅黑"/>
        <w:szCs w:val="21"/>
      </w:rPr>
      <w:fldChar w:fldCharType="end"/>
    </w:r>
    <w:r>
      <w:rPr>
        <w:rFonts w:hint="eastAsia" w:ascii="微软雅黑" w:hAnsi="微软雅黑" w:eastAsia="微软雅黑"/>
        <w:szCs w:val="21"/>
      </w:rPr>
      <w:t xml:space="preserve"> 页</w:t>
    </w:r>
  </w:p>
  <w:p>
    <w:pPr>
      <w:pStyle w:val="9"/>
      <w:rPr>
        <w:rFonts w:hint="eastAsia" w:ascii="微软雅黑" w:hAnsi="微软雅黑" w:eastAsia="微软雅黑"/>
      </w:rPr>
    </w:pPr>
    <w:r>
      <w:rPr>
        <w:rFonts w:hint="eastAsia" w:ascii="微软雅黑" w:hAnsi="微软雅黑" w:eastAsia="微软雅黑"/>
      </w:rPr>
      <w:t>上海市闵行区联航路1188号浦江智谷33号楼  泛微软件大厦 200126</w:t>
    </w:r>
  </w:p>
  <w:p>
    <w:pPr>
      <w:pStyle w:val="9"/>
    </w:pPr>
    <w:r>
      <w:rPr>
        <w:rFonts w:hint="eastAsia" w:ascii="微软雅黑" w:hAnsi="微软雅黑" w:eastAsia="微软雅黑"/>
      </w:rPr>
      <w:t>电话：021-68860368、68860398   传真：021-50942278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drawing>
        <wp:inline distT="0" distB="0" distL="114300" distR="114300">
          <wp:extent cx="949960" cy="546100"/>
          <wp:effectExtent l="0" t="0" r="0" b="635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
                  <a:stretch>
                    <a:fillRect/>
                  </a:stretch>
                </pic:blipFill>
                <pic:spPr>
                  <a:xfrm>
                    <a:off x="0" y="0"/>
                    <a:ext cx="949960" cy="546100"/>
                  </a:xfrm>
                  <a:prstGeom prst="rect">
                    <a:avLst/>
                  </a:prstGeom>
                  <a:noFill/>
                  <a:ln>
                    <a:noFill/>
                  </a:ln>
                </pic:spPr>
              </pic:pic>
            </a:graphicData>
          </a:graphic>
        </wp:inline>
      </w:drawing>
    </w:r>
    <w:r>
      <w:rPr>
        <w:rFonts w:hint="eastAsia"/>
      </w:rPr>
      <w:t xml:space="preserve">                                              </w:t>
    </w:r>
    <w:r>
      <w:rPr>
        <w:rFonts w:hint="eastAsia" w:ascii="微软雅黑" w:hAnsi="微软雅黑" w:eastAsia="微软雅黑"/>
      </w:rPr>
      <w:t xml:space="preserve"> Ecology运维平台版本升级说明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B71FBD"/>
    <w:multiLevelType w:val="singleLevel"/>
    <w:tmpl w:val="ABB71FBD"/>
    <w:lvl w:ilvl="0" w:tentative="0">
      <w:start w:val="3"/>
      <w:numFmt w:val="decimal"/>
      <w:lvlText w:val="%1)"/>
      <w:lvlJc w:val="left"/>
      <w:pPr>
        <w:tabs>
          <w:tab w:val="left" w:pos="312"/>
        </w:tabs>
      </w:pPr>
    </w:lvl>
  </w:abstractNum>
  <w:abstractNum w:abstractNumId="1">
    <w:nsid w:val="B917703A"/>
    <w:multiLevelType w:val="singleLevel"/>
    <w:tmpl w:val="B917703A"/>
    <w:lvl w:ilvl="0" w:tentative="0">
      <w:start w:val="1"/>
      <w:numFmt w:val="bullet"/>
      <w:lvlText w:val=""/>
      <w:lvlJc w:val="left"/>
      <w:pPr>
        <w:ind w:left="420" w:hanging="420"/>
      </w:pPr>
      <w:rPr>
        <w:rFonts w:hint="default" w:ascii="Wingdings" w:hAnsi="Wingdings"/>
      </w:rPr>
    </w:lvl>
  </w:abstractNum>
  <w:abstractNum w:abstractNumId="2">
    <w:nsid w:val="CD3C313F"/>
    <w:multiLevelType w:val="singleLevel"/>
    <w:tmpl w:val="CD3C313F"/>
    <w:lvl w:ilvl="0" w:tentative="0">
      <w:start w:val="1"/>
      <w:numFmt w:val="decimal"/>
      <w:lvlText w:val="(%1)"/>
      <w:lvlJc w:val="left"/>
      <w:pPr>
        <w:ind w:left="425" w:hanging="425"/>
      </w:pPr>
      <w:rPr>
        <w:rFonts w:hint="default"/>
      </w:rPr>
    </w:lvl>
  </w:abstractNum>
  <w:abstractNum w:abstractNumId="3">
    <w:nsid w:val="E8D0D39D"/>
    <w:multiLevelType w:val="singleLevel"/>
    <w:tmpl w:val="E8D0D39D"/>
    <w:lvl w:ilvl="0" w:tentative="0">
      <w:start w:val="1"/>
      <w:numFmt w:val="bullet"/>
      <w:lvlText w:val=""/>
      <w:lvlJc w:val="left"/>
      <w:pPr>
        <w:ind w:left="420" w:hanging="420"/>
      </w:pPr>
      <w:rPr>
        <w:rFonts w:hint="default" w:ascii="Wingdings" w:hAnsi="Wingdings"/>
      </w:rPr>
    </w:lvl>
  </w:abstractNum>
  <w:abstractNum w:abstractNumId="4">
    <w:nsid w:val="FE6F7CF0"/>
    <w:multiLevelType w:val="singleLevel"/>
    <w:tmpl w:val="FE6F7CF0"/>
    <w:lvl w:ilvl="0" w:tentative="0">
      <w:start w:val="1"/>
      <w:numFmt w:val="decimal"/>
      <w:suff w:val="nothing"/>
      <w:lvlText w:val="（%1）"/>
      <w:lvlJc w:val="left"/>
    </w:lvl>
  </w:abstractNum>
  <w:abstractNum w:abstractNumId="5">
    <w:nsid w:val="1B4E2F04"/>
    <w:multiLevelType w:val="multilevel"/>
    <w:tmpl w:val="1B4E2F04"/>
    <w:lvl w:ilvl="0" w:tentative="0">
      <w:start w:val="1"/>
      <w:numFmt w:val="decimal"/>
      <w:lvlText w:val="%1."/>
      <w:lvlJc w:val="left"/>
      <w:pPr>
        <w:tabs>
          <w:tab w:val="left" w:pos="420"/>
        </w:tabs>
        <w:ind w:left="420" w:hanging="420"/>
      </w:pPr>
    </w:lvl>
    <w:lvl w:ilvl="1" w:tentative="0">
      <w:start w:val="1"/>
      <w:numFmt w:val="chineseCountingThousand"/>
      <w:lvlText w:val="%2、"/>
      <w:lvlJc w:val="left"/>
      <w:pPr>
        <w:tabs>
          <w:tab w:val="left" w:pos="840"/>
        </w:tabs>
        <w:ind w:left="840" w:hanging="420"/>
      </w:pPr>
    </w:lvl>
    <w:lvl w:ilvl="2" w:tentative="0">
      <w:start w:val="1"/>
      <w:numFmt w:val="japaneseCounting"/>
      <w:lvlText w:val="%3、"/>
      <w:lvlJc w:val="left"/>
      <w:pPr>
        <w:tabs>
          <w:tab w:val="left" w:pos="1290"/>
        </w:tabs>
        <w:ind w:left="1290" w:hanging="45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EB39D9F"/>
    <w:multiLevelType w:val="singleLevel"/>
    <w:tmpl w:val="1EB39D9F"/>
    <w:lvl w:ilvl="0" w:tentative="0">
      <w:start w:val="1"/>
      <w:numFmt w:val="bullet"/>
      <w:lvlText w:val=""/>
      <w:lvlJc w:val="left"/>
      <w:pPr>
        <w:ind w:left="420" w:hanging="420"/>
      </w:pPr>
      <w:rPr>
        <w:rFonts w:hint="default" w:ascii="Wingdings" w:hAnsi="Wingdings"/>
      </w:rPr>
    </w:lvl>
  </w:abstractNum>
  <w:abstractNum w:abstractNumId="7">
    <w:nsid w:val="39F0539E"/>
    <w:multiLevelType w:val="multilevel"/>
    <w:tmpl w:val="39F0539E"/>
    <w:lvl w:ilvl="0" w:tentative="0">
      <w:start w:val="1"/>
      <w:numFmt w:val="chineseCounting"/>
      <w:suff w:val="nothing"/>
      <w:lvlText w:val="（%1）"/>
      <w:lvlJc w:val="left"/>
      <w:pPr>
        <w:ind w:left="0" w:firstLine="400"/>
      </w:pPr>
      <w:rPr>
        <w:rFonts w:hint="eastAsia"/>
      </w:rPr>
    </w:lvl>
    <w:lvl w:ilvl="1" w:tentative="0">
      <w:start w:val="1"/>
      <w:numFmt w:val="decimal"/>
      <w:pStyle w:val="3"/>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8">
    <w:nsid w:val="5B8E29FC"/>
    <w:multiLevelType w:val="multilevel"/>
    <w:tmpl w:val="5B8E29F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7A966AD"/>
    <w:multiLevelType w:val="singleLevel"/>
    <w:tmpl w:val="67A966AD"/>
    <w:lvl w:ilvl="0" w:tentative="0">
      <w:start w:val="1"/>
      <w:numFmt w:val="decimal"/>
      <w:suff w:val="nothing"/>
      <w:lvlText w:val="（%1）"/>
      <w:lvlJc w:val="left"/>
    </w:lvl>
  </w:abstractNum>
  <w:num w:numId="1">
    <w:abstractNumId w:val="7"/>
  </w:num>
  <w:num w:numId="2">
    <w:abstractNumId w:val="5"/>
  </w:num>
  <w:num w:numId="3">
    <w:abstractNumId w:val="1"/>
  </w:num>
  <w:num w:numId="4">
    <w:abstractNumId w:val="6"/>
  </w:num>
  <w:num w:numId="5">
    <w:abstractNumId w:val="3"/>
  </w:num>
  <w:num w:numId="6">
    <w:abstractNumId w:val="4"/>
  </w:num>
  <w:num w:numId="7">
    <w:abstractNumId w:val="2"/>
  </w:num>
  <w:num w:numId="8">
    <w:abstractNumId w:val="9"/>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8E34DD"/>
    <w:rsid w:val="001D5676"/>
    <w:rsid w:val="003C117A"/>
    <w:rsid w:val="00C435FE"/>
    <w:rsid w:val="013F7F1F"/>
    <w:rsid w:val="01D01ADE"/>
    <w:rsid w:val="01F10E32"/>
    <w:rsid w:val="026B3DB4"/>
    <w:rsid w:val="027D10F5"/>
    <w:rsid w:val="02FD4964"/>
    <w:rsid w:val="031F743D"/>
    <w:rsid w:val="03BB2062"/>
    <w:rsid w:val="04545067"/>
    <w:rsid w:val="055610C4"/>
    <w:rsid w:val="05DF1A04"/>
    <w:rsid w:val="06001136"/>
    <w:rsid w:val="06C15ADA"/>
    <w:rsid w:val="07BE1373"/>
    <w:rsid w:val="082866A1"/>
    <w:rsid w:val="099970E6"/>
    <w:rsid w:val="0A1D1A7B"/>
    <w:rsid w:val="0A7323DB"/>
    <w:rsid w:val="0BED79A5"/>
    <w:rsid w:val="0CBB7E67"/>
    <w:rsid w:val="0D635068"/>
    <w:rsid w:val="0DB33C1B"/>
    <w:rsid w:val="0E8B49C6"/>
    <w:rsid w:val="0EFD11D0"/>
    <w:rsid w:val="0F001C6F"/>
    <w:rsid w:val="0F024913"/>
    <w:rsid w:val="0FC52120"/>
    <w:rsid w:val="0FFB04D0"/>
    <w:rsid w:val="115112A6"/>
    <w:rsid w:val="11AA0FA0"/>
    <w:rsid w:val="11B32A74"/>
    <w:rsid w:val="12680CFB"/>
    <w:rsid w:val="12A5438D"/>
    <w:rsid w:val="134126D2"/>
    <w:rsid w:val="139D0DBB"/>
    <w:rsid w:val="144328D9"/>
    <w:rsid w:val="15C249D5"/>
    <w:rsid w:val="15D33772"/>
    <w:rsid w:val="16897FD3"/>
    <w:rsid w:val="179A20BF"/>
    <w:rsid w:val="17E15213"/>
    <w:rsid w:val="181C22A8"/>
    <w:rsid w:val="185C4052"/>
    <w:rsid w:val="192129A1"/>
    <w:rsid w:val="1936766A"/>
    <w:rsid w:val="1A2A620A"/>
    <w:rsid w:val="1A5D0588"/>
    <w:rsid w:val="1AAB5200"/>
    <w:rsid w:val="1B144896"/>
    <w:rsid w:val="1C647BA1"/>
    <w:rsid w:val="1CF418BE"/>
    <w:rsid w:val="1D2174C0"/>
    <w:rsid w:val="1D510FD6"/>
    <w:rsid w:val="1E2C51CD"/>
    <w:rsid w:val="1E397C00"/>
    <w:rsid w:val="1EF20281"/>
    <w:rsid w:val="1EF85033"/>
    <w:rsid w:val="1F04721F"/>
    <w:rsid w:val="1F116452"/>
    <w:rsid w:val="1F665D65"/>
    <w:rsid w:val="209F5502"/>
    <w:rsid w:val="20FE22EB"/>
    <w:rsid w:val="221334D2"/>
    <w:rsid w:val="22DE4C02"/>
    <w:rsid w:val="238462EA"/>
    <w:rsid w:val="23E20104"/>
    <w:rsid w:val="24BD18F6"/>
    <w:rsid w:val="25975C0D"/>
    <w:rsid w:val="26AB4FDC"/>
    <w:rsid w:val="283E75D6"/>
    <w:rsid w:val="28E92F23"/>
    <w:rsid w:val="294B6840"/>
    <w:rsid w:val="29BE25B8"/>
    <w:rsid w:val="2B156825"/>
    <w:rsid w:val="2B331071"/>
    <w:rsid w:val="2B711721"/>
    <w:rsid w:val="2B742E78"/>
    <w:rsid w:val="2DA60C6E"/>
    <w:rsid w:val="2E06056A"/>
    <w:rsid w:val="2E66075B"/>
    <w:rsid w:val="2E925E0C"/>
    <w:rsid w:val="2ED76EA2"/>
    <w:rsid w:val="2F1C5568"/>
    <w:rsid w:val="2FBD097E"/>
    <w:rsid w:val="32540D0C"/>
    <w:rsid w:val="331F57B9"/>
    <w:rsid w:val="342D5B8F"/>
    <w:rsid w:val="34AE03DF"/>
    <w:rsid w:val="34F63F95"/>
    <w:rsid w:val="35425502"/>
    <w:rsid w:val="35C56A4E"/>
    <w:rsid w:val="361F3F35"/>
    <w:rsid w:val="367836DA"/>
    <w:rsid w:val="36C66A62"/>
    <w:rsid w:val="37961D30"/>
    <w:rsid w:val="38945601"/>
    <w:rsid w:val="38E46F2C"/>
    <w:rsid w:val="38EC4B1A"/>
    <w:rsid w:val="3AA2059B"/>
    <w:rsid w:val="3ABD4256"/>
    <w:rsid w:val="3BD651E8"/>
    <w:rsid w:val="3C0610A7"/>
    <w:rsid w:val="3C974857"/>
    <w:rsid w:val="3D1944D9"/>
    <w:rsid w:val="3D480D84"/>
    <w:rsid w:val="3DAF23B0"/>
    <w:rsid w:val="3F1842D2"/>
    <w:rsid w:val="3F297FEF"/>
    <w:rsid w:val="3FDB7394"/>
    <w:rsid w:val="405969DE"/>
    <w:rsid w:val="429E18CB"/>
    <w:rsid w:val="42BE5252"/>
    <w:rsid w:val="443770D5"/>
    <w:rsid w:val="44EB1A92"/>
    <w:rsid w:val="45A42563"/>
    <w:rsid w:val="46275F94"/>
    <w:rsid w:val="467658AE"/>
    <w:rsid w:val="46816F1F"/>
    <w:rsid w:val="46A94780"/>
    <w:rsid w:val="477B1E89"/>
    <w:rsid w:val="4780254C"/>
    <w:rsid w:val="47EB1811"/>
    <w:rsid w:val="492D58DB"/>
    <w:rsid w:val="49356B9D"/>
    <w:rsid w:val="49E959BA"/>
    <w:rsid w:val="4AAE665F"/>
    <w:rsid w:val="4B3158F4"/>
    <w:rsid w:val="4B3866B2"/>
    <w:rsid w:val="4B3E32BF"/>
    <w:rsid w:val="4C472036"/>
    <w:rsid w:val="4C867D60"/>
    <w:rsid w:val="4E2475D6"/>
    <w:rsid w:val="4F513DAA"/>
    <w:rsid w:val="50170789"/>
    <w:rsid w:val="5031465A"/>
    <w:rsid w:val="50764155"/>
    <w:rsid w:val="50B00995"/>
    <w:rsid w:val="50E2588A"/>
    <w:rsid w:val="510C090C"/>
    <w:rsid w:val="51833601"/>
    <w:rsid w:val="51AE24AC"/>
    <w:rsid w:val="526704A6"/>
    <w:rsid w:val="52F608D0"/>
    <w:rsid w:val="53BC6DFD"/>
    <w:rsid w:val="54163F10"/>
    <w:rsid w:val="55263052"/>
    <w:rsid w:val="559F3436"/>
    <w:rsid w:val="573B0196"/>
    <w:rsid w:val="58650298"/>
    <w:rsid w:val="589F4AB9"/>
    <w:rsid w:val="59776348"/>
    <w:rsid w:val="5A00288F"/>
    <w:rsid w:val="5A1D10F4"/>
    <w:rsid w:val="5A40507C"/>
    <w:rsid w:val="5A500312"/>
    <w:rsid w:val="5A634D70"/>
    <w:rsid w:val="5A6C5295"/>
    <w:rsid w:val="5B2D50FD"/>
    <w:rsid w:val="5B3C611A"/>
    <w:rsid w:val="5B8E15DA"/>
    <w:rsid w:val="5BB4150C"/>
    <w:rsid w:val="5BDF0099"/>
    <w:rsid w:val="5C54645E"/>
    <w:rsid w:val="5D1647B6"/>
    <w:rsid w:val="5DFB1B61"/>
    <w:rsid w:val="5E38103F"/>
    <w:rsid w:val="5EB621DC"/>
    <w:rsid w:val="5F4B5663"/>
    <w:rsid w:val="5F837CE5"/>
    <w:rsid w:val="60502715"/>
    <w:rsid w:val="610D62BB"/>
    <w:rsid w:val="615436B4"/>
    <w:rsid w:val="64553ECD"/>
    <w:rsid w:val="646F4A25"/>
    <w:rsid w:val="6530682B"/>
    <w:rsid w:val="65393EB2"/>
    <w:rsid w:val="6557308E"/>
    <w:rsid w:val="65D21A0A"/>
    <w:rsid w:val="66EF43DA"/>
    <w:rsid w:val="67F53942"/>
    <w:rsid w:val="68E17B9F"/>
    <w:rsid w:val="693039F6"/>
    <w:rsid w:val="699366D3"/>
    <w:rsid w:val="69CE70C8"/>
    <w:rsid w:val="69F145C1"/>
    <w:rsid w:val="6B8C2C90"/>
    <w:rsid w:val="6BA66BD2"/>
    <w:rsid w:val="6BFA52BB"/>
    <w:rsid w:val="6C4254DC"/>
    <w:rsid w:val="6C945582"/>
    <w:rsid w:val="6CF2460F"/>
    <w:rsid w:val="6D686311"/>
    <w:rsid w:val="6E315DED"/>
    <w:rsid w:val="6EAD5D3B"/>
    <w:rsid w:val="6F323AB3"/>
    <w:rsid w:val="708E34DD"/>
    <w:rsid w:val="727C0A64"/>
    <w:rsid w:val="729C5373"/>
    <w:rsid w:val="72E77018"/>
    <w:rsid w:val="733228C8"/>
    <w:rsid w:val="7336457F"/>
    <w:rsid w:val="733D396F"/>
    <w:rsid w:val="73BB5822"/>
    <w:rsid w:val="74543369"/>
    <w:rsid w:val="747F57F1"/>
    <w:rsid w:val="74CE016B"/>
    <w:rsid w:val="7519531F"/>
    <w:rsid w:val="75423A98"/>
    <w:rsid w:val="7556270E"/>
    <w:rsid w:val="75C974E6"/>
    <w:rsid w:val="76513833"/>
    <w:rsid w:val="76603D69"/>
    <w:rsid w:val="76AB79B1"/>
    <w:rsid w:val="76CE2377"/>
    <w:rsid w:val="76D07C12"/>
    <w:rsid w:val="78101853"/>
    <w:rsid w:val="78663819"/>
    <w:rsid w:val="78B701B7"/>
    <w:rsid w:val="78D25806"/>
    <w:rsid w:val="78E30687"/>
    <w:rsid w:val="7A0856B3"/>
    <w:rsid w:val="7A311390"/>
    <w:rsid w:val="7A763A27"/>
    <w:rsid w:val="7AF23FC3"/>
    <w:rsid w:val="7B1F6BA4"/>
    <w:rsid w:val="7B4E5D1F"/>
    <w:rsid w:val="7B552CAB"/>
    <w:rsid w:val="7BAD3881"/>
    <w:rsid w:val="7C2B6211"/>
    <w:rsid w:val="7D241AAB"/>
    <w:rsid w:val="7DA23111"/>
    <w:rsid w:val="7DA801D9"/>
    <w:rsid w:val="7F0E4BE8"/>
    <w:rsid w:val="7F8852F8"/>
    <w:rsid w:val="7F8D46B5"/>
    <w:rsid w:val="7FAC7C06"/>
    <w:rsid w:val="7FF11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0"/>
      </w:numPr>
      <w:spacing w:before="340" w:after="330" w:line="579" w:lineRule="auto"/>
      <w:ind w:left="431" w:hanging="431"/>
      <w:outlineLvl w:val="0"/>
    </w:pPr>
    <w:rPr>
      <w:b/>
      <w:bCs/>
      <w:kern w:val="44"/>
      <w:sz w:val="44"/>
      <w:szCs w:val="44"/>
    </w:rPr>
  </w:style>
  <w:style w:type="paragraph" w:styleId="3">
    <w:name w:val="heading 2"/>
    <w:basedOn w:val="1"/>
    <w:next w:val="1"/>
    <w:qFormat/>
    <w:uiPriority w:val="0"/>
    <w:pPr>
      <w:keepNext/>
      <w:keepLines/>
      <w:numPr>
        <w:ilvl w:val="1"/>
        <w:numId w:val="1"/>
      </w:numPr>
      <w:tabs>
        <w:tab w:val="left" w:pos="432"/>
        <w:tab w:val="left" w:pos="576"/>
      </w:tab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8">
    <w:name w:val="toc 3"/>
    <w:basedOn w:val="1"/>
    <w:next w:val="1"/>
    <w:qFormat/>
    <w:uiPriority w:val="39"/>
    <w:pPr>
      <w:ind w:left="840" w:leftChars="40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customStyle="1" w:styleId="15">
    <w:name w:val="Table colheads"/>
    <w:basedOn w:val="1"/>
    <w:next w:val="1"/>
    <w:qFormat/>
    <w:uiPriority w:val="0"/>
    <w:pPr>
      <w:widowControl/>
      <w:overflowPunct w:val="0"/>
      <w:autoSpaceDE w:val="0"/>
      <w:autoSpaceDN w:val="0"/>
      <w:adjustRightInd w:val="0"/>
      <w:spacing w:beforeLines="100" w:afterLines="100"/>
      <w:jc w:val="left"/>
      <w:textAlignment w:val="baseline"/>
    </w:pPr>
    <w:rPr>
      <w:rFonts w:ascii="Arial" w:hAnsi="Arial"/>
      <w:b/>
      <w:kern w:val="0"/>
      <w:sz w:val="24"/>
      <w:szCs w:val="20"/>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4.png"/><Relationship Id="rId7" Type="http://schemas.openxmlformats.org/officeDocument/2006/relationships/image" Target="media/image3.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emf"/><Relationship Id="rId66" Type="http://schemas.openxmlformats.org/officeDocument/2006/relationships/oleObject" Target="embeddings/oleObject2.bin"/><Relationship Id="rId65" Type="http://schemas.openxmlformats.org/officeDocument/2006/relationships/image" Target="media/image60.png"/><Relationship Id="rId64" Type="http://schemas.openxmlformats.org/officeDocument/2006/relationships/image" Target="media/image59.emf"/><Relationship Id="rId63" Type="http://schemas.openxmlformats.org/officeDocument/2006/relationships/oleObject" Target="embeddings/oleObject1.bin"/><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2020-06-18T06:12:00Z</dcterms:created>
  <dc:creator>hy.li</dc:creator>
  <cp:lastModifiedBy>Administrator</cp:lastModifiedBy>
  <dcterms:modified xsi:type="dcterms:W3CDTF">2022-02-21T08:12:25Z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3093CBA8886D42E18D87091F0EA522DD</vt:lpwstr>
  </property>
</Properties>
</file>